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11" w:rsidRPr="00560001" w:rsidRDefault="00FE2011" w:rsidP="00445127">
      <w:pPr>
        <w:widowControl/>
        <w:spacing w:before="1680" w:after="240" w:line="276" w:lineRule="auto"/>
        <w:jc w:val="center"/>
        <w:rPr>
          <w:rFonts w:ascii="Times New Roman" w:eastAsia="Times New Roman" w:hAnsi="Times New Roman" w:cs="Times New Roman"/>
          <w:b/>
          <w:bCs/>
          <w:color w:val="auto"/>
          <w:spacing w:val="60"/>
          <w:sz w:val="32"/>
          <w:szCs w:val="32"/>
          <w:lang w:val="en-US"/>
        </w:rPr>
      </w:pPr>
      <w:r>
        <w:rPr>
          <w:rFonts w:ascii="Times New Roman" w:eastAsia="Times New Roman" w:hAnsi="Times New Roman" w:cs="Times New Roman"/>
          <w:b/>
          <w:bCs/>
          <w:color w:val="auto"/>
          <w:sz w:val="32"/>
          <w:szCs w:val="32"/>
          <w:lang w:val="en"/>
        </w:rPr>
        <w:t>QUARTERLY REPORT</w:t>
      </w:r>
    </w:p>
    <w:p w:rsidR="00FE2011" w:rsidRPr="00560001" w:rsidRDefault="00FE2011" w:rsidP="00445127">
      <w:pPr>
        <w:widowControl/>
        <w:spacing w:after="240" w:line="276" w:lineRule="auto"/>
        <w:jc w:val="center"/>
        <w:rPr>
          <w:rFonts w:ascii="Times New Roman" w:eastAsia="Times New Roman" w:hAnsi="Times New Roman" w:cs="Times New Roman"/>
          <w:b/>
          <w:bCs/>
          <w:i/>
          <w:iCs/>
          <w:color w:val="auto"/>
          <w:sz w:val="32"/>
          <w:szCs w:val="32"/>
          <w:lang w:val="en-US"/>
        </w:rPr>
      </w:pPr>
      <w:r>
        <w:rPr>
          <w:rFonts w:ascii="Times New Roman" w:eastAsia="Times New Roman" w:hAnsi="Times New Roman" w:cs="Times New Roman"/>
          <w:b/>
          <w:bCs/>
          <w:i/>
          <w:iCs/>
          <w:color w:val="auto"/>
          <w:sz w:val="32"/>
          <w:szCs w:val="32"/>
          <w:lang w:val="en"/>
        </w:rPr>
        <w:t>Public joint-stock company “Interregional Distribution Grid Company of the South”</w:t>
      </w:r>
    </w:p>
    <w:p w:rsidR="00FE2011" w:rsidRPr="009B4CF7" w:rsidRDefault="00FE2011" w:rsidP="00445127">
      <w:pPr>
        <w:widowControl/>
        <w:spacing w:after="240" w:line="276" w:lineRule="auto"/>
        <w:jc w:val="center"/>
        <w:rPr>
          <w:rFonts w:ascii="Times New Roman" w:eastAsia="Times New Roman" w:hAnsi="Times New Roman" w:cs="Times New Roman"/>
          <w:b/>
          <w:bCs/>
          <w:i/>
          <w:iCs/>
          <w:color w:val="auto"/>
          <w:sz w:val="32"/>
          <w:szCs w:val="32"/>
          <w:lang w:val="en-US"/>
        </w:rPr>
      </w:pPr>
      <w:r>
        <w:rPr>
          <w:rFonts w:ascii="Times New Roman" w:eastAsia="Times New Roman" w:hAnsi="Times New Roman" w:cs="Times New Roman"/>
          <w:b/>
          <w:bCs/>
          <w:i/>
          <w:iCs/>
          <w:color w:val="auto"/>
          <w:sz w:val="32"/>
          <w:szCs w:val="32"/>
          <w:lang w:val="en"/>
        </w:rPr>
        <w:t>Issuer code:</w:t>
      </w:r>
      <w:r>
        <w:rPr>
          <w:rFonts w:ascii="Times New Roman" w:eastAsia="Times New Roman" w:hAnsi="Times New Roman" w:cs="Times New Roman"/>
          <w:color w:val="auto"/>
          <w:sz w:val="32"/>
          <w:szCs w:val="32"/>
          <w:lang w:val="en"/>
        </w:rPr>
        <w:t xml:space="preserve"> </w:t>
      </w:r>
      <w:r>
        <w:rPr>
          <w:rFonts w:ascii="Times New Roman" w:eastAsia="Times New Roman" w:hAnsi="Times New Roman" w:cs="Times New Roman"/>
          <w:b/>
          <w:bCs/>
          <w:i/>
          <w:iCs/>
          <w:color w:val="auto"/>
          <w:sz w:val="32"/>
          <w:szCs w:val="32"/>
          <w:lang w:val="en"/>
        </w:rPr>
        <w:t>34956-E</w:t>
      </w:r>
    </w:p>
    <w:p w:rsidR="009B4CF7" w:rsidRPr="009B4CF7" w:rsidRDefault="009B4CF7" w:rsidP="00445127">
      <w:pPr>
        <w:widowControl/>
        <w:spacing w:after="240" w:line="276" w:lineRule="auto"/>
        <w:jc w:val="center"/>
        <w:rPr>
          <w:rFonts w:ascii="Times New Roman" w:eastAsia="Times New Roman" w:hAnsi="Times New Roman" w:cs="Times New Roman"/>
          <w:b/>
          <w:bCs/>
          <w:i/>
          <w:iCs/>
          <w:color w:val="auto"/>
          <w:sz w:val="32"/>
          <w:szCs w:val="32"/>
          <w:lang w:val="en-US"/>
        </w:rPr>
      </w:pPr>
      <w:bookmarkStart w:id="0" w:name="_GoBack"/>
      <w:bookmarkEnd w:id="0"/>
    </w:p>
    <w:p w:rsidR="00FE2011" w:rsidRPr="00560001" w:rsidRDefault="00FE2011" w:rsidP="00445127">
      <w:pPr>
        <w:widowControl/>
        <w:spacing w:after="480" w:line="276" w:lineRule="auto"/>
        <w:jc w:val="center"/>
        <w:rPr>
          <w:rFonts w:ascii="Times New Roman" w:eastAsia="Times New Roman" w:hAnsi="Times New Roman" w:cs="Times New Roman"/>
          <w:b/>
          <w:bCs/>
          <w:color w:val="auto"/>
          <w:sz w:val="32"/>
          <w:szCs w:val="32"/>
          <w:lang w:val="en-US"/>
        </w:rPr>
      </w:pPr>
      <w:bookmarkStart w:id="1" w:name="bookmark1"/>
      <w:r>
        <w:rPr>
          <w:rFonts w:ascii="Times New Roman" w:eastAsia="Times New Roman" w:hAnsi="Times New Roman" w:cs="Times New Roman"/>
          <w:b/>
          <w:bCs/>
          <w:color w:val="auto"/>
          <w:sz w:val="32"/>
          <w:szCs w:val="32"/>
          <w:lang w:val="en"/>
        </w:rPr>
        <w:t>for the 2nd quarter of 2017</w:t>
      </w:r>
      <w:bookmarkEnd w:id="1"/>
    </w:p>
    <w:p w:rsidR="00FE2011" w:rsidRPr="00560001" w:rsidRDefault="00FE2011" w:rsidP="00445127">
      <w:pPr>
        <w:widowControl/>
        <w:spacing w:line="276" w:lineRule="auto"/>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color w:val="auto"/>
          <w:sz w:val="20"/>
          <w:szCs w:val="20"/>
          <w:lang w:val="en"/>
        </w:rPr>
        <w:t xml:space="preserve">Issuer address: </w:t>
      </w:r>
      <w:r>
        <w:rPr>
          <w:rFonts w:ascii="Times New Roman" w:eastAsia="Times New Roman" w:hAnsi="Times New Roman" w:cs="Times New Roman"/>
          <w:b/>
          <w:bCs/>
          <w:color w:val="auto"/>
          <w:sz w:val="20"/>
          <w:szCs w:val="20"/>
          <w:lang w:val="en"/>
        </w:rPr>
        <w:t>344002, Russian Federation, Rostov-on-don, Bolshaya Sadovaya 49</w:t>
      </w:r>
    </w:p>
    <w:p w:rsidR="00FE2011" w:rsidRPr="00560001" w:rsidRDefault="00FE2011" w:rsidP="00445127">
      <w:pPr>
        <w:widowControl/>
        <w:spacing w:before="720" w:after="720" w:line="276" w:lineRule="auto"/>
        <w:jc w:val="center"/>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The information contained in this quarterly report is subject to disclosure according to the securities laws of the Russian Federation</w:t>
      </w:r>
    </w:p>
    <w:tbl>
      <w:tblPr>
        <w:tblOverlap w:val="never"/>
        <w:tblW w:w="5000" w:type="pct"/>
        <w:tblCellMar>
          <w:left w:w="10" w:type="dxa"/>
          <w:right w:w="10" w:type="dxa"/>
        </w:tblCellMar>
        <w:tblLook w:val="04A0" w:firstRow="1" w:lastRow="0" w:firstColumn="1" w:lastColumn="0" w:noHBand="0" w:noVBand="1"/>
      </w:tblPr>
      <w:tblGrid>
        <w:gridCol w:w="5875"/>
        <w:gridCol w:w="1242"/>
        <w:gridCol w:w="2543"/>
      </w:tblGrid>
      <w:tr w:rsidR="00FE2011" w:rsidRPr="00EF57F1" w:rsidTr="00FE2011">
        <w:trPr>
          <w:trHeight w:val="20"/>
        </w:trPr>
        <w:tc>
          <w:tcPr>
            <w:tcW w:w="3041" w:type="pct"/>
            <w:tcBorders>
              <w:top w:val="single" w:sz="4" w:space="0" w:color="auto"/>
              <w:left w:val="single" w:sz="4" w:space="0" w:color="auto"/>
            </w:tcBorders>
            <w:shd w:val="clear" w:color="auto" w:fill="FFFFFF"/>
          </w:tcPr>
          <w:p w:rsidR="00FE2011" w:rsidRPr="00560001" w:rsidRDefault="00FE2011" w:rsidP="00445127">
            <w:pPr>
              <w:spacing w:line="276" w:lineRule="auto"/>
              <w:ind w:left="57" w:right="57"/>
              <w:jc w:val="both"/>
              <w:rPr>
                <w:rFonts w:ascii="Times New Roman" w:hAnsi="Times New Roman" w:cs="Times New Roman"/>
                <w:sz w:val="20"/>
                <w:szCs w:val="20"/>
                <w:lang w:val="en-US"/>
              </w:rPr>
            </w:pPr>
          </w:p>
        </w:tc>
        <w:tc>
          <w:tcPr>
            <w:tcW w:w="643" w:type="pct"/>
            <w:tcBorders>
              <w:top w:val="single" w:sz="4" w:space="0" w:color="auto"/>
            </w:tcBorders>
            <w:shd w:val="clear" w:color="auto" w:fill="FFFFFF"/>
          </w:tcPr>
          <w:p w:rsidR="00FE2011" w:rsidRPr="00560001" w:rsidRDefault="00FE2011" w:rsidP="00445127">
            <w:pPr>
              <w:spacing w:line="276" w:lineRule="auto"/>
              <w:ind w:left="57" w:right="57"/>
              <w:jc w:val="center"/>
              <w:rPr>
                <w:rFonts w:ascii="Times New Roman" w:hAnsi="Times New Roman" w:cs="Times New Roman"/>
                <w:sz w:val="20"/>
                <w:szCs w:val="20"/>
                <w:lang w:val="en-US"/>
              </w:rPr>
            </w:pPr>
          </w:p>
        </w:tc>
        <w:tc>
          <w:tcPr>
            <w:tcW w:w="1316" w:type="pct"/>
            <w:tcBorders>
              <w:top w:val="single" w:sz="4" w:space="0" w:color="auto"/>
              <w:right w:val="single" w:sz="4" w:space="0" w:color="auto"/>
            </w:tcBorders>
            <w:shd w:val="clear" w:color="auto" w:fill="FFFFFF"/>
          </w:tcPr>
          <w:p w:rsidR="00FE2011" w:rsidRPr="00560001" w:rsidRDefault="00FE2011" w:rsidP="00445127">
            <w:pPr>
              <w:spacing w:line="276" w:lineRule="auto"/>
              <w:ind w:left="57" w:right="57"/>
              <w:jc w:val="both"/>
              <w:rPr>
                <w:rFonts w:ascii="Times New Roman" w:hAnsi="Times New Roman" w:cs="Times New Roman"/>
                <w:sz w:val="20"/>
                <w:szCs w:val="20"/>
                <w:lang w:val="en-US"/>
              </w:rPr>
            </w:pPr>
          </w:p>
        </w:tc>
      </w:tr>
      <w:tr w:rsidR="00FE2011" w:rsidRPr="00EF57F1" w:rsidTr="00FE2011">
        <w:trPr>
          <w:trHeight w:val="20"/>
        </w:trPr>
        <w:tc>
          <w:tcPr>
            <w:tcW w:w="3041" w:type="pct"/>
            <w:tcBorders>
              <w:left w:val="single" w:sz="4" w:space="0" w:color="auto"/>
            </w:tcBorders>
            <w:shd w:val="clear" w:color="auto" w:fill="FFFFFF"/>
          </w:tcPr>
          <w:p w:rsidR="00FE2011" w:rsidRPr="00560001" w:rsidRDefault="00FE2011" w:rsidP="00445127">
            <w:pPr>
              <w:spacing w:line="276" w:lineRule="auto"/>
              <w:ind w:left="57" w:right="57"/>
              <w:jc w:val="both"/>
              <w:rPr>
                <w:rFonts w:ascii="Times New Roman" w:hAnsi="Times New Roman" w:cs="Times New Roman"/>
                <w:sz w:val="20"/>
                <w:szCs w:val="20"/>
                <w:lang w:val="en-US"/>
              </w:rPr>
            </w:pPr>
          </w:p>
        </w:tc>
        <w:tc>
          <w:tcPr>
            <w:tcW w:w="643" w:type="pct"/>
            <w:shd w:val="clear" w:color="auto" w:fill="FFFFFF"/>
          </w:tcPr>
          <w:p w:rsidR="00FE2011" w:rsidRPr="00560001" w:rsidRDefault="00FE2011" w:rsidP="00445127">
            <w:pPr>
              <w:spacing w:line="276" w:lineRule="auto"/>
              <w:ind w:left="57" w:right="57"/>
              <w:jc w:val="center"/>
              <w:rPr>
                <w:rFonts w:ascii="Times New Roman" w:hAnsi="Times New Roman" w:cs="Times New Roman"/>
                <w:sz w:val="20"/>
                <w:szCs w:val="20"/>
                <w:lang w:val="en-US"/>
              </w:rPr>
            </w:pPr>
          </w:p>
        </w:tc>
        <w:tc>
          <w:tcPr>
            <w:tcW w:w="1316" w:type="pct"/>
            <w:tcBorders>
              <w:right w:val="single" w:sz="4" w:space="0" w:color="auto"/>
            </w:tcBorders>
            <w:shd w:val="clear" w:color="auto" w:fill="FFFFFF"/>
          </w:tcPr>
          <w:p w:rsidR="00FE2011" w:rsidRPr="00560001" w:rsidRDefault="00FE2011" w:rsidP="00445127">
            <w:pPr>
              <w:spacing w:line="276" w:lineRule="auto"/>
              <w:ind w:left="57" w:right="57"/>
              <w:jc w:val="both"/>
              <w:rPr>
                <w:rFonts w:ascii="Times New Roman" w:hAnsi="Times New Roman" w:cs="Times New Roman"/>
                <w:sz w:val="20"/>
                <w:szCs w:val="20"/>
                <w:lang w:val="en-US"/>
              </w:rPr>
            </w:pPr>
          </w:p>
        </w:tc>
      </w:tr>
      <w:tr w:rsidR="00FE2011" w:rsidRPr="00EF2B1C" w:rsidTr="00FE2011">
        <w:trPr>
          <w:trHeight w:val="20"/>
        </w:trPr>
        <w:tc>
          <w:tcPr>
            <w:tcW w:w="3041" w:type="pct"/>
            <w:vMerge w:val="restart"/>
            <w:tcBorders>
              <w:left w:val="single" w:sz="4" w:space="0" w:color="auto"/>
            </w:tcBorders>
            <w:shd w:val="clear" w:color="auto" w:fill="FFFFFF"/>
            <w:vAlign w:val="bottom"/>
          </w:tcPr>
          <w:p w:rsidR="00FE2011" w:rsidRPr="00560001" w:rsidRDefault="00FE2011" w:rsidP="00445127">
            <w:pPr>
              <w:spacing w:line="276" w:lineRule="auto"/>
              <w:ind w:left="57" w:right="57"/>
              <w:jc w:val="both"/>
              <w:rPr>
                <w:rFonts w:ascii="Times New Roman" w:hAnsi="Times New Roman" w:cs="Times New Roman"/>
                <w:bCs/>
                <w:sz w:val="20"/>
                <w:szCs w:val="20"/>
                <w:lang w:val="en-US"/>
              </w:rPr>
            </w:pPr>
            <w:r>
              <w:rPr>
                <w:rFonts w:ascii="Times New Roman" w:hAnsi="Times New Roman" w:cs="Times New Roman"/>
                <w:sz w:val="20"/>
                <w:szCs w:val="20"/>
                <w:lang w:val="en"/>
              </w:rPr>
              <w:t xml:space="preserve">Director General of PJSC “IDGC in the South” </w:t>
            </w:r>
          </w:p>
          <w:p w:rsidR="00FE2011" w:rsidRPr="00EF2B1C" w:rsidRDefault="00FE2011" w:rsidP="00445127">
            <w:pPr>
              <w:spacing w:line="276" w:lineRule="auto"/>
              <w:ind w:left="57" w:right="57"/>
              <w:jc w:val="both"/>
              <w:rPr>
                <w:rFonts w:ascii="Times New Roman" w:hAnsi="Times New Roman" w:cs="Times New Roman"/>
                <w:sz w:val="20"/>
                <w:szCs w:val="20"/>
              </w:rPr>
            </w:pPr>
            <w:r>
              <w:rPr>
                <w:rFonts w:ascii="Times New Roman" w:hAnsi="Times New Roman" w:cs="Times New Roman"/>
                <w:sz w:val="20"/>
                <w:szCs w:val="20"/>
                <w:lang w:val="en"/>
              </w:rPr>
              <w:t>Date: August 14, 2017</w:t>
            </w:r>
          </w:p>
        </w:tc>
        <w:tc>
          <w:tcPr>
            <w:tcW w:w="643" w:type="pct"/>
            <w:shd w:val="clear" w:color="auto" w:fill="FFFFFF"/>
          </w:tcPr>
          <w:p w:rsidR="00FE2011" w:rsidRPr="00EF2B1C" w:rsidRDefault="00FE2011" w:rsidP="00445127">
            <w:pPr>
              <w:spacing w:line="276" w:lineRule="auto"/>
              <w:ind w:left="57" w:right="57"/>
              <w:jc w:val="center"/>
              <w:rPr>
                <w:rFonts w:ascii="Times New Roman" w:hAnsi="Times New Roman" w:cs="Times New Roman"/>
                <w:sz w:val="20"/>
                <w:szCs w:val="20"/>
              </w:rPr>
            </w:pPr>
          </w:p>
        </w:tc>
        <w:tc>
          <w:tcPr>
            <w:tcW w:w="1316" w:type="pct"/>
            <w:tcBorders>
              <w:right w:val="single" w:sz="4" w:space="0" w:color="auto"/>
            </w:tcBorders>
            <w:shd w:val="clear" w:color="auto" w:fill="FFFFFF"/>
            <w:vAlign w:val="bottom"/>
          </w:tcPr>
          <w:p w:rsidR="00FE2011" w:rsidRPr="00EF2B1C" w:rsidRDefault="00FE2011" w:rsidP="00445127">
            <w:pPr>
              <w:spacing w:line="276" w:lineRule="auto"/>
              <w:ind w:left="57" w:right="57"/>
              <w:jc w:val="both"/>
              <w:rPr>
                <w:rFonts w:ascii="Times New Roman" w:hAnsi="Times New Roman" w:cs="Times New Roman"/>
                <w:sz w:val="20"/>
                <w:szCs w:val="20"/>
              </w:rPr>
            </w:pPr>
            <w:r>
              <w:rPr>
                <w:rFonts w:ascii="Times New Roman" w:hAnsi="Times New Roman" w:cs="Times New Roman"/>
                <w:sz w:val="20"/>
                <w:szCs w:val="20"/>
                <w:lang w:val="en"/>
              </w:rPr>
              <w:t>B.B. Ebzeev</w:t>
            </w:r>
          </w:p>
        </w:tc>
      </w:tr>
      <w:tr w:rsidR="00FE2011" w:rsidRPr="00EF2B1C" w:rsidTr="00FE2011">
        <w:trPr>
          <w:trHeight w:val="20"/>
        </w:trPr>
        <w:tc>
          <w:tcPr>
            <w:tcW w:w="3041" w:type="pct"/>
            <w:vMerge/>
            <w:tcBorders>
              <w:left w:val="single" w:sz="4" w:space="0" w:color="auto"/>
            </w:tcBorders>
            <w:shd w:val="clear" w:color="auto" w:fill="FFFFFF"/>
            <w:vAlign w:val="bottom"/>
          </w:tcPr>
          <w:p w:rsidR="00FE2011" w:rsidRPr="00EF2B1C" w:rsidRDefault="00FE2011" w:rsidP="00445127">
            <w:pPr>
              <w:spacing w:line="276" w:lineRule="auto"/>
              <w:ind w:left="57" w:right="57"/>
              <w:jc w:val="both"/>
              <w:rPr>
                <w:rFonts w:ascii="Times New Roman" w:hAnsi="Times New Roman" w:cs="Times New Roman"/>
                <w:sz w:val="20"/>
                <w:szCs w:val="20"/>
              </w:rPr>
            </w:pPr>
          </w:p>
        </w:tc>
        <w:tc>
          <w:tcPr>
            <w:tcW w:w="643" w:type="pct"/>
            <w:tcBorders>
              <w:top w:val="single" w:sz="4" w:space="0" w:color="auto"/>
            </w:tcBorders>
            <w:shd w:val="clear" w:color="auto" w:fill="FFFFFF"/>
          </w:tcPr>
          <w:p w:rsidR="00FE2011" w:rsidRPr="00EF2B1C" w:rsidRDefault="00FE2011" w:rsidP="00445127">
            <w:pPr>
              <w:spacing w:line="276" w:lineRule="auto"/>
              <w:ind w:left="57" w:right="57"/>
              <w:jc w:val="center"/>
              <w:rPr>
                <w:rFonts w:ascii="Times New Roman" w:hAnsi="Times New Roman" w:cs="Times New Roman"/>
                <w:sz w:val="20"/>
                <w:szCs w:val="20"/>
              </w:rPr>
            </w:pPr>
            <w:r>
              <w:rPr>
                <w:rFonts w:ascii="Times New Roman" w:hAnsi="Times New Roman" w:cs="Times New Roman"/>
                <w:sz w:val="20"/>
                <w:szCs w:val="20"/>
                <w:lang w:val="en"/>
              </w:rPr>
              <w:t>signature</w:t>
            </w:r>
          </w:p>
        </w:tc>
        <w:tc>
          <w:tcPr>
            <w:tcW w:w="1316" w:type="pct"/>
            <w:tcBorders>
              <w:right w:val="single" w:sz="4" w:space="0" w:color="auto"/>
            </w:tcBorders>
            <w:shd w:val="clear" w:color="auto" w:fill="FFFFFF"/>
          </w:tcPr>
          <w:p w:rsidR="00FE2011" w:rsidRPr="00EF2B1C" w:rsidRDefault="00FE2011" w:rsidP="00445127">
            <w:pPr>
              <w:spacing w:line="276" w:lineRule="auto"/>
              <w:ind w:left="57" w:right="57"/>
              <w:jc w:val="both"/>
              <w:rPr>
                <w:rFonts w:ascii="Times New Roman" w:hAnsi="Times New Roman" w:cs="Times New Roman"/>
                <w:sz w:val="20"/>
                <w:szCs w:val="20"/>
              </w:rPr>
            </w:pPr>
          </w:p>
        </w:tc>
      </w:tr>
      <w:tr w:rsidR="00FE2011" w:rsidRPr="00EF2B1C" w:rsidTr="00FE2011">
        <w:trPr>
          <w:trHeight w:val="20"/>
        </w:trPr>
        <w:tc>
          <w:tcPr>
            <w:tcW w:w="3041" w:type="pct"/>
            <w:tcBorders>
              <w:left w:val="single" w:sz="4" w:space="0" w:color="auto"/>
            </w:tcBorders>
            <w:shd w:val="clear" w:color="auto" w:fill="FFFFFF"/>
          </w:tcPr>
          <w:p w:rsidR="00FE2011" w:rsidRPr="00EF2B1C" w:rsidRDefault="00FE2011" w:rsidP="00445127">
            <w:pPr>
              <w:spacing w:line="276" w:lineRule="auto"/>
              <w:ind w:left="57" w:right="57"/>
              <w:jc w:val="both"/>
              <w:rPr>
                <w:rFonts w:ascii="Times New Roman" w:hAnsi="Times New Roman" w:cs="Times New Roman"/>
                <w:sz w:val="20"/>
                <w:szCs w:val="20"/>
              </w:rPr>
            </w:pPr>
          </w:p>
        </w:tc>
        <w:tc>
          <w:tcPr>
            <w:tcW w:w="643" w:type="pct"/>
            <w:shd w:val="clear" w:color="auto" w:fill="FFFFFF"/>
          </w:tcPr>
          <w:p w:rsidR="00FE2011" w:rsidRPr="00EF2B1C" w:rsidRDefault="00FE2011" w:rsidP="00445127">
            <w:pPr>
              <w:spacing w:line="276" w:lineRule="auto"/>
              <w:ind w:left="57" w:right="57"/>
              <w:jc w:val="center"/>
              <w:rPr>
                <w:rFonts w:ascii="Times New Roman" w:hAnsi="Times New Roman" w:cs="Times New Roman"/>
                <w:sz w:val="20"/>
                <w:szCs w:val="20"/>
              </w:rPr>
            </w:pPr>
          </w:p>
        </w:tc>
        <w:tc>
          <w:tcPr>
            <w:tcW w:w="1316" w:type="pct"/>
            <w:tcBorders>
              <w:right w:val="single" w:sz="4" w:space="0" w:color="auto"/>
            </w:tcBorders>
            <w:shd w:val="clear" w:color="auto" w:fill="FFFFFF"/>
          </w:tcPr>
          <w:p w:rsidR="00FE2011" w:rsidRPr="00EF2B1C" w:rsidRDefault="00FE2011" w:rsidP="00445127">
            <w:pPr>
              <w:spacing w:line="276" w:lineRule="auto"/>
              <w:ind w:left="57" w:right="57"/>
              <w:jc w:val="both"/>
              <w:rPr>
                <w:rFonts w:ascii="Times New Roman" w:hAnsi="Times New Roman" w:cs="Times New Roman"/>
                <w:sz w:val="20"/>
                <w:szCs w:val="20"/>
              </w:rPr>
            </w:pPr>
          </w:p>
        </w:tc>
      </w:tr>
      <w:tr w:rsidR="00FE2011" w:rsidRPr="00EF2B1C" w:rsidTr="00FE2011">
        <w:trPr>
          <w:trHeight w:val="20"/>
        </w:trPr>
        <w:tc>
          <w:tcPr>
            <w:tcW w:w="3041" w:type="pct"/>
            <w:tcBorders>
              <w:left w:val="single" w:sz="4" w:space="0" w:color="auto"/>
            </w:tcBorders>
            <w:shd w:val="clear" w:color="auto" w:fill="FFFFFF"/>
          </w:tcPr>
          <w:p w:rsidR="00FE2011" w:rsidRPr="00EF2B1C" w:rsidRDefault="00FE2011" w:rsidP="00445127">
            <w:pPr>
              <w:spacing w:line="276" w:lineRule="auto"/>
              <w:ind w:left="57" w:right="57"/>
              <w:jc w:val="both"/>
              <w:rPr>
                <w:rFonts w:ascii="Times New Roman" w:hAnsi="Times New Roman" w:cs="Times New Roman"/>
                <w:sz w:val="20"/>
                <w:szCs w:val="20"/>
              </w:rPr>
            </w:pPr>
          </w:p>
        </w:tc>
        <w:tc>
          <w:tcPr>
            <w:tcW w:w="643" w:type="pct"/>
            <w:shd w:val="clear" w:color="auto" w:fill="FFFFFF"/>
          </w:tcPr>
          <w:p w:rsidR="00FE2011" w:rsidRPr="00EF2B1C" w:rsidRDefault="00FE2011" w:rsidP="00445127">
            <w:pPr>
              <w:spacing w:line="276" w:lineRule="auto"/>
              <w:ind w:left="57" w:right="57"/>
              <w:jc w:val="center"/>
              <w:rPr>
                <w:rFonts w:ascii="Times New Roman" w:hAnsi="Times New Roman" w:cs="Times New Roman"/>
                <w:sz w:val="20"/>
                <w:szCs w:val="20"/>
              </w:rPr>
            </w:pPr>
          </w:p>
        </w:tc>
        <w:tc>
          <w:tcPr>
            <w:tcW w:w="1316" w:type="pct"/>
            <w:tcBorders>
              <w:right w:val="single" w:sz="4" w:space="0" w:color="auto"/>
            </w:tcBorders>
            <w:shd w:val="clear" w:color="auto" w:fill="FFFFFF"/>
          </w:tcPr>
          <w:p w:rsidR="00FE2011" w:rsidRPr="00EF2B1C" w:rsidRDefault="00FE2011" w:rsidP="00445127">
            <w:pPr>
              <w:spacing w:line="276" w:lineRule="auto"/>
              <w:ind w:left="57" w:right="57"/>
              <w:jc w:val="both"/>
              <w:rPr>
                <w:rFonts w:ascii="Times New Roman" w:hAnsi="Times New Roman" w:cs="Times New Roman"/>
                <w:sz w:val="20"/>
                <w:szCs w:val="20"/>
              </w:rPr>
            </w:pPr>
          </w:p>
        </w:tc>
      </w:tr>
      <w:tr w:rsidR="00FE2011" w:rsidRPr="00EF2B1C" w:rsidTr="00FE2011">
        <w:trPr>
          <w:trHeight w:val="20"/>
        </w:trPr>
        <w:tc>
          <w:tcPr>
            <w:tcW w:w="3041" w:type="pct"/>
            <w:vMerge w:val="restart"/>
            <w:tcBorders>
              <w:left w:val="single" w:sz="4" w:space="0" w:color="auto"/>
            </w:tcBorders>
            <w:shd w:val="clear" w:color="auto" w:fill="FFFFFF"/>
            <w:vAlign w:val="center"/>
          </w:tcPr>
          <w:p w:rsidR="00FE2011" w:rsidRPr="00560001" w:rsidRDefault="00FE2011" w:rsidP="00445127">
            <w:pPr>
              <w:spacing w:line="276" w:lineRule="auto"/>
              <w:ind w:left="57" w:right="57"/>
              <w:jc w:val="both"/>
              <w:rPr>
                <w:rFonts w:ascii="Times New Roman" w:hAnsi="Times New Roman" w:cs="Times New Roman"/>
                <w:bCs/>
                <w:sz w:val="20"/>
                <w:szCs w:val="20"/>
                <w:lang w:val="en-US"/>
              </w:rPr>
            </w:pPr>
            <w:r>
              <w:rPr>
                <w:rFonts w:ascii="Times New Roman" w:hAnsi="Times New Roman" w:cs="Times New Roman"/>
                <w:sz w:val="20"/>
                <w:szCs w:val="20"/>
                <w:lang w:val="en"/>
              </w:rPr>
              <w:t xml:space="preserve">Chief accountant of PJSC “IDGC in the South” </w:t>
            </w:r>
          </w:p>
          <w:p w:rsidR="00FE2011" w:rsidRPr="00EF2B1C" w:rsidRDefault="00FE2011" w:rsidP="00445127">
            <w:pPr>
              <w:spacing w:line="276" w:lineRule="auto"/>
              <w:ind w:left="57" w:right="57"/>
              <w:jc w:val="both"/>
              <w:rPr>
                <w:rFonts w:ascii="Times New Roman" w:hAnsi="Times New Roman" w:cs="Times New Roman"/>
                <w:sz w:val="20"/>
                <w:szCs w:val="20"/>
              </w:rPr>
            </w:pPr>
            <w:r>
              <w:rPr>
                <w:rFonts w:ascii="Times New Roman" w:hAnsi="Times New Roman" w:cs="Times New Roman"/>
                <w:sz w:val="20"/>
                <w:szCs w:val="20"/>
                <w:lang w:val="en"/>
              </w:rPr>
              <w:t>Date: August 14, 2017</w:t>
            </w:r>
          </w:p>
        </w:tc>
        <w:tc>
          <w:tcPr>
            <w:tcW w:w="643" w:type="pct"/>
            <w:shd w:val="clear" w:color="auto" w:fill="FFFFFF"/>
          </w:tcPr>
          <w:p w:rsidR="00FE2011" w:rsidRPr="00EF2B1C" w:rsidRDefault="00FE2011" w:rsidP="00445127">
            <w:pPr>
              <w:spacing w:line="276" w:lineRule="auto"/>
              <w:ind w:left="57" w:right="57"/>
              <w:jc w:val="center"/>
              <w:rPr>
                <w:rFonts w:ascii="Times New Roman" w:hAnsi="Times New Roman" w:cs="Times New Roman"/>
                <w:sz w:val="20"/>
                <w:szCs w:val="20"/>
              </w:rPr>
            </w:pPr>
          </w:p>
        </w:tc>
        <w:tc>
          <w:tcPr>
            <w:tcW w:w="1316" w:type="pct"/>
            <w:tcBorders>
              <w:right w:val="single" w:sz="4" w:space="0" w:color="auto"/>
            </w:tcBorders>
            <w:shd w:val="clear" w:color="auto" w:fill="FFFFFF"/>
            <w:vAlign w:val="bottom"/>
          </w:tcPr>
          <w:p w:rsidR="00FE2011" w:rsidRPr="00EF2B1C" w:rsidRDefault="00FE2011" w:rsidP="00445127">
            <w:pPr>
              <w:spacing w:line="276" w:lineRule="auto"/>
              <w:ind w:left="57" w:right="57"/>
              <w:jc w:val="both"/>
              <w:rPr>
                <w:rFonts w:ascii="Times New Roman" w:hAnsi="Times New Roman" w:cs="Times New Roman"/>
                <w:sz w:val="20"/>
                <w:szCs w:val="20"/>
              </w:rPr>
            </w:pPr>
            <w:r>
              <w:rPr>
                <w:rFonts w:ascii="Times New Roman" w:hAnsi="Times New Roman" w:cs="Times New Roman"/>
                <w:sz w:val="20"/>
                <w:szCs w:val="20"/>
                <w:lang w:val="en"/>
              </w:rPr>
              <w:t>G.G. Savin</w:t>
            </w:r>
          </w:p>
        </w:tc>
      </w:tr>
      <w:tr w:rsidR="00FE2011" w:rsidRPr="00EF2B1C" w:rsidTr="00FE2011">
        <w:trPr>
          <w:trHeight w:val="20"/>
        </w:trPr>
        <w:tc>
          <w:tcPr>
            <w:tcW w:w="3041" w:type="pct"/>
            <w:vMerge/>
            <w:tcBorders>
              <w:left w:val="single" w:sz="4" w:space="0" w:color="auto"/>
            </w:tcBorders>
            <w:shd w:val="clear" w:color="auto" w:fill="FFFFFF"/>
            <w:vAlign w:val="center"/>
          </w:tcPr>
          <w:p w:rsidR="00FE2011" w:rsidRPr="00EF2B1C" w:rsidRDefault="00FE2011" w:rsidP="00445127">
            <w:pPr>
              <w:spacing w:line="276" w:lineRule="auto"/>
              <w:ind w:left="57" w:right="57"/>
              <w:jc w:val="both"/>
              <w:rPr>
                <w:rFonts w:ascii="Times New Roman" w:hAnsi="Times New Roman" w:cs="Times New Roman"/>
                <w:sz w:val="20"/>
                <w:szCs w:val="20"/>
              </w:rPr>
            </w:pPr>
          </w:p>
        </w:tc>
        <w:tc>
          <w:tcPr>
            <w:tcW w:w="643" w:type="pct"/>
            <w:tcBorders>
              <w:top w:val="single" w:sz="4" w:space="0" w:color="auto"/>
            </w:tcBorders>
            <w:shd w:val="clear" w:color="auto" w:fill="FFFFFF"/>
          </w:tcPr>
          <w:p w:rsidR="00FE2011" w:rsidRPr="00EF2B1C" w:rsidRDefault="00FE2011" w:rsidP="00445127">
            <w:pPr>
              <w:spacing w:line="276" w:lineRule="auto"/>
              <w:ind w:left="57" w:right="57"/>
              <w:jc w:val="center"/>
              <w:rPr>
                <w:rFonts w:ascii="Times New Roman" w:hAnsi="Times New Roman" w:cs="Times New Roman"/>
                <w:sz w:val="20"/>
                <w:szCs w:val="20"/>
              </w:rPr>
            </w:pPr>
            <w:r>
              <w:rPr>
                <w:rFonts w:ascii="Times New Roman" w:hAnsi="Times New Roman" w:cs="Times New Roman"/>
                <w:sz w:val="20"/>
                <w:szCs w:val="20"/>
                <w:lang w:val="en"/>
              </w:rPr>
              <w:t>signature</w:t>
            </w:r>
          </w:p>
        </w:tc>
        <w:tc>
          <w:tcPr>
            <w:tcW w:w="1316" w:type="pct"/>
            <w:tcBorders>
              <w:right w:val="single" w:sz="4" w:space="0" w:color="auto"/>
            </w:tcBorders>
            <w:shd w:val="clear" w:color="auto" w:fill="FFFFFF"/>
          </w:tcPr>
          <w:p w:rsidR="00FE2011" w:rsidRPr="00EF2B1C" w:rsidRDefault="00FE2011" w:rsidP="00445127">
            <w:pPr>
              <w:spacing w:line="276" w:lineRule="auto"/>
              <w:ind w:left="57" w:right="57"/>
              <w:jc w:val="both"/>
              <w:rPr>
                <w:rFonts w:ascii="Times New Roman" w:hAnsi="Times New Roman" w:cs="Times New Roman"/>
                <w:sz w:val="20"/>
                <w:szCs w:val="20"/>
              </w:rPr>
            </w:pPr>
          </w:p>
        </w:tc>
      </w:tr>
      <w:tr w:rsidR="00FE2011" w:rsidRPr="00EF2B1C" w:rsidTr="00FE2011">
        <w:trPr>
          <w:trHeight w:val="20"/>
        </w:trPr>
        <w:tc>
          <w:tcPr>
            <w:tcW w:w="3041" w:type="pct"/>
            <w:vMerge/>
            <w:tcBorders>
              <w:left w:val="single" w:sz="4" w:space="0" w:color="auto"/>
              <w:bottom w:val="single" w:sz="4" w:space="0" w:color="auto"/>
            </w:tcBorders>
            <w:shd w:val="clear" w:color="auto" w:fill="FFFFFF"/>
            <w:vAlign w:val="center"/>
          </w:tcPr>
          <w:p w:rsidR="00FE2011" w:rsidRPr="00EF2B1C" w:rsidRDefault="00FE2011" w:rsidP="00445127">
            <w:pPr>
              <w:spacing w:line="276" w:lineRule="auto"/>
              <w:ind w:left="57" w:right="57"/>
              <w:jc w:val="both"/>
              <w:rPr>
                <w:rFonts w:ascii="Times New Roman" w:hAnsi="Times New Roman" w:cs="Times New Roman"/>
                <w:sz w:val="20"/>
                <w:szCs w:val="20"/>
              </w:rPr>
            </w:pPr>
          </w:p>
        </w:tc>
        <w:tc>
          <w:tcPr>
            <w:tcW w:w="643" w:type="pct"/>
            <w:tcBorders>
              <w:bottom w:val="single" w:sz="4" w:space="0" w:color="auto"/>
            </w:tcBorders>
            <w:shd w:val="clear" w:color="auto" w:fill="FFFFFF"/>
          </w:tcPr>
          <w:p w:rsidR="00FE2011" w:rsidRPr="00EF2B1C" w:rsidRDefault="00FE2011" w:rsidP="00445127">
            <w:pPr>
              <w:spacing w:line="276" w:lineRule="auto"/>
              <w:ind w:left="57" w:right="57"/>
              <w:jc w:val="center"/>
              <w:rPr>
                <w:rFonts w:ascii="Times New Roman" w:hAnsi="Times New Roman" w:cs="Times New Roman"/>
                <w:sz w:val="20"/>
                <w:szCs w:val="20"/>
              </w:rPr>
            </w:pPr>
            <w:r>
              <w:rPr>
                <w:rFonts w:ascii="Times New Roman" w:hAnsi="Times New Roman" w:cs="Times New Roman"/>
                <w:sz w:val="20"/>
                <w:szCs w:val="20"/>
                <w:lang w:val="en"/>
              </w:rPr>
              <w:t>L.S.</w:t>
            </w:r>
          </w:p>
        </w:tc>
        <w:tc>
          <w:tcPr>
            <w:tcW w:w="1316" w:type="pct"/>
            <w:tcBorders>
              <w:bottom w:val="single" w:sz="4" w:space="0" w:color="auto"/>
              <w:right w:val="single" w:sz="4" w:space="0" w:color="auto"/>
            </w:tcBorders>
            <w:shd w:val="clear" w:color="auto" w:fill="FFFFFF"/>
          </w:tcPr>
          <w:p w:rsidR="00FE2011" w:rsidRPr="00EF2B1C" w:rsidRDefault="00FE2011" w:rsidP="00445127">
            <w:pPr>
              <w:spacing w:line="276" w:lineRule="auto"/>
              <w:ind w:left="57" w:right="57"/>
              <w:jc w:val="both"/>
              <w:rPr>
                <w:rFonts w:ascii="Times New Roman" w:hAnsi="Times New Roman" w:cs="Times New Roman"/>
                <w:sz w:val="20"/>
                <w:szCs w:val="20"/>
              </w:rPr>
            </w:pPr>
          </w:p>
        </w:tc>
      </w:tr>
    </w:tbl>
    <w:p w:rsidR="00FE2011" w:rsidRPr="00EF2B1C" w:rsidRDefault="00FE2011" w:rsidP="00445127">
      <w:pPr>
        <w:spacing w:before="360" w:line="276" w:lineRule="auto"/>
        <w:jc w:val="both"/>
        <w:rPr>
          <w:rFonts w:ascii="Times New Roman" w:hAnsi="Times New Roman" w:cs="Times New Roman"/>
          <w:sz w:val="20"/>
          <w:szCs w:val="20"/>
        </w:rPr>
      </w:pPr>
    </w:p>
    <w:tbl>
      <w:tblPr>
        <w:tblOverlap w:val="never"/>
        <w:tblW w:w="5000" w:type="pct"/>
        <w:tblCellMar>
          <w:left w:w="10" w:type="dxa"/>
          <w:right w:w="10" w:type="dxa"/>
        </w:tblCellMar>
        <w:tblLook w:val="04A0" w:firstRow="1" w:lastRow="0" w:firstColumn="1" w:lastColumn="0" w:noHBand="0" w:noVBand="1"/>
      </w:tblPr>
      <w:tblGrid>
        <w:gridCol w:w="9660"/>
      </w:tblGrid>
      <w:tr w:rsidR="00FE2011" w:rsidRPr="00EF57F1" w:rsidTr="00FE2011">
        <w:trPr>
          <w:trHeight w:val="20"/>
        </w:trPr>
        <w:tc>
          <w:tcPr>
            <w:tcW w:w="5000"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spacing w:line="276" w:lineRule="auto"/>
              <w:ind w:left="57" w:right="57"/>
              <w:rPr>
                <w:rFonts w:ascii="Times New Roman" w:hAnsi="Times New Roman" w:cs="Times New Roman"/>
                <w:sz w:val="20"/>
                <w:szCs w:val="20"/>
                <w:lang w:val="en-US"/>
              </w:rPr>
            </w:pPr>
            <w:r>
              <w:rPr>
                <w:rFonts w:ascii="Times New Roman" w:hAnsi="Times New Roman" w:cs="Times New Roman"/>
                <w:sz w:val="20"/>
                <w:szCs w:val="20"/>
                <w:lang w:val="en"/>
              </w:rPr>
              <w:t xml:space="preserve">Contact person: </w:t>
            </w:r>
            <w:r>
              <w:rPr>
                <w:rFonts w:ascii="Times New Roman" w:hAnsi="Times New Roman" w:cs="Times New Roman"/>
                <w:b/>
                <w:bCs/>
                <w:sz w:val="20"/>
                <w:szCs w:val="20"/>
                <w:lang w:val="en"/>
              </w:rPr>
              <w:t>Tselikova Elena Grigoryevna, Chief specialist of Corporate management department and interaction with shareholders of PJSC “IDGC in the South”</w:t>
            </w:r>
          </w:p>
        </w:tc>
      </w:tr>
      <w:tr w:rsidR="00FE2011" w:rsidRPr="00EF2B1C" w:rsidTr="00FE2011">
        <w:trPr>
          <w:trHeight w:val="20"/>
        </w:trPr>
        <w:tc>
          <w:tcPr>
            <w:tcW w:w="5000" w:type="pct"/>
            <w:tcBorders>
              <w:left w:val="single" w:sz="4" w:space="0" w:color="auto"/>
              <w:right w:val="single" w:sz="4" w:space="0" w:color="auto"/>
            </w:tcBorders>
            <w:shd w:val="clear" w:color="auto" w:fill="FFFFFF"/>
            <w:vAlign w:val="center"/>
          </w:tcPr>
          <w:p w:rsidR="00FE2011" w:rsidRPr="00EF2B1C" w:rsidRDefault="00FE2011" w:rsidP="00445127">
            <w:pPr>
              <w:spacing w:line="276" w:lineRule="auto"/>
              <w:ind w:left="57" w:right="57"/>
              <w:rPr>
                <w:rFonts w:ascii="Times New Roman" w:hAnsi="Times New Roman" w:cs="Times New Roman"/>
                <w:sz w:val="20"/>
                <w:szCs w:val="20"/>
              </w:rPr>
            </w:pPr>
            <w:r>
              <w:rPr>
                <w:rFonts w:ascii="Times New Roman" w:hAnsi="Times New Roman" w:cs="Times New Roman"/>
                <w:sz w:val="20"/>
                <w:szCs w:val="20"/>
                <w:lang w:val="en"/>
              </w:rPr>
              <w:t xml:space="preserve">Phone: </w:t>
            </w:r>
            <w:r>
              <w:rPr>
                <w:rFonts w:ascii="Times New Roman" w:hAnsi="Times New Roman" w:cs="Times New Roman"/>
                <w:b/>
                <w:bCs/>
                <w:sz w:val="20"/>
                <w:szCs w:val="20"/>
                <w:lang w:val="en"/>
              </w:rPr>
              <w:t>(863) 307-0469</w:t>
            </w:r>
          </w:p>
        </w:tc>
      </w:tr>
      <w:tr w:rsidR="00FE2011" w:rsidRPr="00EF2B1C" w:rsidTr="00FE2011">
        <w:trPr>
          <w:trHeight w:val="20"/>
        </w:trPr>
        <w:tc>
          <w:tcPr>
            <w:tcW w:w="5000" w:type="pct"/>
            <w:tcBorders>
              <w:left w:val="single" w:sz="4" w:space="0" w:color="auto"/>
              <w:right w:val="single" w:sz="4" w:space="0" w:color="auto"/>
            </w:tcBorders>
            <w:shd w:val="clear" w:color="auto" w:fill="FFFFFF"/>
            <w:vAlign w:val="center"/>
          </w:tcPr>
          <w:p w:rsidR="00FE2011" w:rsidRPr="00EF2B1C" w:rsidRDefault="00FE2011" w:rsidP="00445127">
            <w:pPr>
              <w:spacing w:line="276" w:lineRule="auto"/>
              <w:ind w:left="57" w:right="57"/>
              <w:rPr>
                <w:rFonts w:ascii="Times New Roman" w:hAnsi="Times New Roman" w:cs="Times New Roman"/>
                <w:sz w:val="20"/>
                <w:szCs w:val="20"/>
              </w:rPr>
            </w:pPr>
            <w:r>
              <w:rPr>
                <w:rFonts w:ascii="Times New Roman" w:hAnsi="Times New Roman" w:cs="Times New Roman"/>
                <w:sz w:val="20"/>
                <w:szCs w:val="20"/>
                <w:lang w:val="en"/>
              </w:rPr>
              <w:t xml:space="preserve">Fax: </w:t>
            </w:r>
            <w:r>
              <w:rPr>
                <w:rFonts w:ascii="Times New Roman" w:hAnsi="Times New Roman" w:cs="Times New Roman"/>
                <w:b/>
                <w:bCs/>
                <w:sz w:val="20"/>
                <w:szCs w:val="20"/>
                <w:lang w:val="en"/>
              </w:rPr>
              <w:t>(863) 238-55-65</w:t>
            </w:r>
          </w:p>
        </w:tc>
      </w:tr>
      <w:tr w:rsidR="00FE2011" w:rsidRPr="00EF57F1" w:rsidTr="00FE2011">
        <w:trPr>
          <w:trHeight w:val="20"/>
        </w:trPr>
        <w:tc>
          <w:tcPr>
            <w:tcW w:w="5000" w:type="pct"/>
            <w:tcBorders>
              <w:left w:val="single" w:sz="4" w:space="0" w:color="auto"/>
              <w:right w:val="single" w:sz="4" w:space="0" w:color="auto"/>
            </w:tcBorders>
            <w:shd w:val="clear" w:color="auto" w:fill="FFFFFF"/>
            <w:vAlign w:val="center"/>
          </w:tcPr>
          <w:p w:rsidR="00FE2011" w:rsidRPr="00560001" w:rsidRDefault="00FE2011" w:rsidP="00445127">
            <w:pPr>
              <w:spacing w:line="276" w:lineRule="auto"/>
              <w:ind w:left="57" w:right="57"/>
              <w:rPr>
                <w:rFonts w:ascii="Times New Roman" w:hAnsi="Times New Roman" w:cs="Times New Roman"/>
                <w:sz w:val="20"/>
                <w:szCs w:val="20"/>
                <w:lang w:val="en-US"/>
              </w:rPr>
            </w:pPr>
            <w:r>
              <w:rPr>
                <w:rFonts w:ascii="Times New Roman" w:hAnsi="Times New Roman" w:cs="Times New Roman"/>
                <w:sz w:val="20"/>
                <w:szCs w:val="20"/>
                <w:lang w:val="en"/>
              </w:rPr>
              <w:t>e-mail address:</w:t>
            </w:r>
            <w:r>
              <w:rPr>
                <w:rFonts w:ascii="Times New Roman" w:hAnsi="Times New Roman" w:cs="Times New Roman"/>
                <w:b/>
                <w:bCs/>
                <w:sz w:val="20"/>
                <w:szCs w:val="20"/>
                <w:lang w:val="en"/>
              </w:rPr>
              <w:t xml:space="preserve"> </w:t>
            </w:r>
            <w:hyperlink r:id="rId8" w:history="1">
              <w:r>
                <w:rPr>
                  <w:rFonts w:ascii="Times New Roman" w:hAnsi="Times New Roman" w:cs="Times New Roman"/>
                  <w:b/>
                  <w:bCs/>
                  <w:sz w:val="20"/>
                  <w:szCs w:val="20"/>
                  <w:lang w:val="en"/>
                </w:rPr>
                <w:t>celikovaeg@mrsk-yuga.ru</w:t>
              </w:r>
            </w:hyperlink>
          </w:p>
        </w:tc>
      </w:tr>
      <w:tr w:rsidR="00FE2011" w:rsidRPr="00EF57F1" w:rsidTr="00FE2011">
        <w:trPr>
          <w:trHeight w:val="20"/>
        </w:trPr>
        <w:tc>
          <w:tcPr>
            <w:tcW w:w="5000" w:type="pct"/>
            <w:tcBorders>
              <w:left w:val="single" w:sz="4" w:space="0" w:color="auto"/>
              <w:bottom w:val="single" w:sz="4" w:space="0" w:color="auto"/>
              <w:right w:val="single" w:sz="4" w:space="0" w:color="auto"/>
            </w:tcBorders>
            <w:shd w:val="clear" w:color="auto" w:fill="FFFFFF"/>
            <w:vAlign w:val="center"/>
          </w:tcPr>
          <w:p w:rsidR="00FE2011" w:rsidRPr="00560001" w:rsidRDefault="00FE2011" w:rsidP="00445127">
            <w:pPr>
              <w:spacing w:line="276" w:lineRule="auto"/>
              <w:ind w:left="57" w:right="57"/>
              <w:rPr>
                <w:rFonts w:ascii="Times New Roman" w:hAnsi="Times New Roman" w:cs="Times New Roman"/>
                <w:sz w:val="20"/>
                <w:szCs w:val="20"/>
                <w:lang w:val="en-US"/>
              </w:rPr>
            </w:pPr>
            <w:r>
              <w:rPr>
                <w:rFonts w:ascii="Times New Roman" w:hAnsi="Times New Roman" w:cs="Times New Roman"/>
                <w:sz w:val="20"/>
                <w:szCs w:val="20"/>
                <w:lang w:val="en"/>
              </w:rPr>
              <w:t xml:space="preserve">The address of the page (s) on the Internet, on which the information contained in this quarterly report is disclosed: </w:t>
            </w:r>
            <w:hyperlink r:id="rId9" w:history="1">
              <w:r>
                <w:rPr>
                  <w:rFonts w:ascii="Times New Roman" w:hAnsi="Times New Roman" w:cs="Times New Roman"/>
                  <w:b/>
                  <w:bCs/>
                  <w:sz w:val="20"/>
                  <w:szCs w:val="20"/>
                  <w:lang w:val="en"/>
                </w:rPr>
                <w:t>https://mrsk-yuga.ru/pages/show/ezhekvartal-nyy-otchet-emitenta</w:t>
              </w:r>
            </w:hyperlink>
            <w:r>
              <w:rPr>
                <w:rFonts w:ascii="Times New Roman" w:hAnsi="Times New Roman" w:cs="Times New Roman"/>
                <w:b/>
                <w:bCs/>
                <w:sz w:val="20"/>
                <w:szCs w:val="20"/>
                <w:lang w:val="en"/>
              </w:rPr>
              <w:t xml:space="preserve">; </w:t>
            </w:r>
            <w:hyperlink r:id="rId10" w:history="1">
              <w:r>
                <w:rPr>
                  <w:rFonts w:ascii="Times New Roman" w:hAnsi="Times New Roman" w:cs="Times New Roman"/>
                  <w:b/>
                  <w:bCs/>
                  <w:sz w:val="20"/>
                  <w:szCs w:val="20"/>
                  <w:lang w:val="en"/>
                </w:rPr>
                <w:t>http://www.e-disclosure.ru/port</w:t>
              </w:r>
            </w:hyperlink>
            <w:r>
              <w:rPr>
                <w:rFonts w:ascii="Times New Roman" w:hAnsi="Times New Roman" w:cs="Times New Roman"/>
                <w:b/>
                <w:bCs/>
                <w:sz w:val="20"/>
                <w:szCs w:val="20"/>
                <w:lang w:val="en"/>
              </w:rPr>
              <w:t xml:space="preserve"> al/company.aspx?id=11999</w:t>
            </w:r>
          </w:p>
        </w:tc>
      </w:tr>
    </w:tbl>
    <w:p w:rsidR="00445127" w:rsidRPr="00560001" w:rsidRDefault="00445127" w:rsidP="00445127">
      <w:pPr>
        <w:widowControl/>
        <w:spacing w:line="276" w:lineRule="auto"/>
        <w:jc w:val="center"/>
        <w:rPr>
          <w:rFonts w:ascii="Times New Roman" w:eastAsia="Times New Roman" w:hAnsi="Times New Roman" w:cs="Times New Roman"/>
          <w:b/>
          <w:bCs/>
          <w:color w:val="auto"/>
          <w:sz w:val="28"/>
          <w:szCs w:val="28"/>
          <w:lang w:val="en-US"/>
        </w:rPr>
        <w:sectPr w:rsidR="00445127" w:rsidRPr="00560001" w:rsidSect="008B7133">
          <w:pgSz w:w="11909" w:h="16840" w:code="9"/>
          <w:pgMar w:top="851" w:right="851" w:bottom="851" w:left="1418" w:header="567" w:footer="567" w:gutter="0"/>
          <w:cols w:space="720"/>
          <w:noEndnote/>
          <w:docGrid w:linePitch="360"/>
        </w:sectPr>
      </w:pPr>
    </w:p>
    <w:p w:rsidR="00FE2011" w:rsidRPr="00B159F7" w:rsidRDefault="00FE2011" w:rsidP="00B159F7">
      <w:pPr>
        <w:pStyle w:val="2d"/>
        <w:tabs>
          <w:tab w:val="left" w:pos="880"/>
          <w:tab w:val="right" w:leader="dot" w:pos="9630"/>
        </w:tabs>
        <w:rPr>
          <w:rFonts w:ascii="Times New Roman" w:eastAsia="Times New Roman" w:hAnsi="Times New Roman" w:cs="Times New Roman"/>
          <w:color w:val="auto"/>
          <w:sz w:val="20"/>
          <w:szCs w:val="20"/>
          <w:lang w:val="en"/>
        </w:rPr>
      </w:pPr>
      <w:r w:rsidRPr="00B159F7">
        <w:rPr>
          <w:rFonts w:ascii="Times New Roman" w:eastAsia="Times New Roman" w:hAnsi="Times New Roman" w:cs="Times New Roman"/>
          <w:color w:val="auto"/>
          <w:sz w:val="20"/>
          <w:szCs w:val="20"/>
          <w:lang w:val="en"/>
        </w:rPr>
        <w:lastRenderedPageBreak/>
        <w:t>Contents</w:t>
      </w:r>
    </w:p>
    <w:bookmarkStart w:id="2" w:name="bookmark2"/>
    <w:p w:rsidR="00EF57F1" w:rsidRPr="00EF57F1" w:rsidRDefault="00EF57F1">
      <w:pPr>
        <w:pStyle w:val="14"/>
        <w:tabs>
          <w:tab w:val="right" w:leader="dot" w:pos="9630"/>
        </w:tabs>
        <w:rPr>
          <w:rFonts w:ascii="Times New Roman" w:eastAsiaTheme="minorEastAsia" w:hAnsi="Times New Roman" w:cs="Times New Roman"/>
          <w:noProof/>
          <w:color w:val="auto"/>
          <w:sz w:val="20"/>
          <w:szCs w:val="20"/>
          <w:lang w:bidi="ar-SA"/>
        </w:rPr>
      </w:pPr>
      <w:r w:rsidRPr="00EF57F1">
        <w:rPr>
          <w:rFonts w:ascii="Times New Roman" w:eastAsia="Times New Roman" w:hAnsi="Times New Roman" w:cs="Times New Roman"/>
          <w:color w:val="auto"/>
          <w:sz w:val="20"/>
          <w:szCs w:val="20"/>
          <w:lang w:val="en"/>
        </w:rPr>
        <w:fldChar w:fldCharType="begin"/>
      </w:r>
      <w:r w:rsidRPr="00EF57F1">
        <w:rPr>
          <w:rFonts w:ascii="Times New Roman" w:eastAsia="Times New Roman" w:hAnsi="Times New Roman" w:cs="Times New Roman"/>
          <w:color w:val="auto"/>
          <w:sz w:val="20"/>
          <w:szCs w:val="20"/>
          <w:lang w:val="en"/>
        </w:rPr>
        <w:instrText xml:space="preserve"> TOC \o "1-3" \h \z \u </w:instrText>
      </w:r>
      <w:r w:rsidRPr="00EF57F1">
        <w:rPr>
          <w:rFonts w:ascii="Times New Roman" w:eastAsia="Times New Roman" w:hAnsi="Times New Roman" w:cs="Times New Roman"/>
          <w:color w:val="auto"/>
          <w:sz w:val="20"/>
          <w:szCs w:val="20"/>
          <w:lang w:val="en"/>
        </w:rPr>
        <w:fldChar w:fldCharType="separate"/>
      </w:r>
      <w:hyperlink w:anchor="_Toc497126146" w:history="1">
        <w:r w:rsidRPr="00EF57F1">
          <w:rPr>
            <w:rStyle w:val="a6"/>
            <w:rFonts w:ascii="Times New Roman" w:hAnsi="Times New Roman" w:cs="Times New Roman"/>
            <w:noProof/>
            <w:sz w:val="20"/>
            <w:szCs w:val="20"/>
            <w:lang w:val="en"/>
          </w:rPr>
          <w:t>Introduction</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_Toc497126146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w:t>
        </w:r>
        <w:r w:rsidRPr="00EF57F1">
          <w:rPr>
            <w:rFonts w:ascii="Times New Roman" w:hAnsi="Times New Roman" w:cs="Times New Roman"/>
            <w:noProof/>
            <w:webHidden/>
            <w:sz w:val="20"/>
            <w:szCs w:val="20"/>
          </w:rPr>
          <w:fldChar w:fldCharType="end"/>
        </w:r>
      </w:hyperlink>
    </w:p>
    <w:p w:rsidR="00EF57F1" w:rsidRPr="00EF57F1" w:rsidRDefault="00EF57F1">
      <w:pPr>
        <w:pStyle w:val="14"/>
        <w:tabs>
          <w:tab w:val="right" w:leader="dot" w:pos="9630"/>
        </w:tabs>
        <w:rPr>
          <w:rFonts w:ascii="Times New Roman" w:eastAsiaTheme="minorEastAsia" w:hAnsi="Times New Roman" w:cs="Times New Roman"/>
          <w:noProof/>
          <w:color w:val="auto"/>
          <w:sz w:val="20"/>
          <w:szCs w:val="20"/>
          <w:lang w:bidi="ar-SA"/>
        </w:rPr>
      </w:pPr>
      <w:hyperlink w:anchor="_Toc497126147" w:history="1">
        <w:r w:rsidRPr="00EF57F1">
          <w:rPr>
            <w:rStyle w:val="a6"/>
            <w:rFonts w:ascii="Times New Roman" w:hAnsi="Times New Roman" w:cs="Times New Roman"/>
            <w:noProof/>
            <w:sz w:val="20"/>
            <w:szCs w:val="20"/>
            <w:lang w:val="en"/>
          </w:rPr>
          <w:t>Section I. Information on Bank accounts, on the auditor (auditing organization), the appraiser and the financial consultant and adviser of the Issuer, and the persons who signed the quarterly report</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_Toc497126147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48" w:history="1">
        <w:r w:rsidRPr="00EF57F1">
          <w:rPr>
            <w:rStyle w:val="a6"/>
            <w:rFonts w:ascii="Times New Roman" w:hAnsi="Times New Roman" w:cs="Times New Roman"/>
            <w:noProof/>
            <w:sz w:val="20"/>
            <w:szCs w:val="20"/>
            <w:lang w:val="en"/>
          </w:rPr>
          <w:t>1.1.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Information on the issuer’s bank accounts.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_Toc497126148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49" w:history="1">
        <w:r w:rsidRPr="00EF57F1">
          <w:rPr>
            <w:rStyle w:val="a6"/>
            <w:rFonts w:ascii="Times New Roman" w:hAnsi="Times New Roman" w:cs="Times New Roman"/>
            <w:noProof/>
            <w:sz w:val="20"/>
            <w:szCs w:val="20"/>
            <w:lang w:val="en"/>
          </w:rPr>
          <w:t>1.2.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Information on issuer’s auditor(s)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_Toc497126149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1100"/>
          <w:tab w:val="right" w:leader="dot" w:pos="9630"/>
        </w:tabs>
        <w:rPr>
          <w:rFonts w:ascii="Times New Roman" w:eastAsiaTheme="minorEastAsia" w:hAnsi="Times New Roman" w:cs="Times New Roman"/>
          <w:noProof/>
          <w:color w:val="auto"/>
          <w:sz w:val="20"/>
          <w:szCs w:val="20"/>
          <w:lang w:bidi="ar-SA"/>
        </w:rPr>
      </w:pPr>
      <w:hyperlink w:anchor="_Toc497126150" w:history="1">
        <w:r w:rsidRPr="00EF57F1">
          <w:rPr>
            <w:rStyle w:val="a6"/>
            <w:rFonts w:ascii="Times New Roman" w:hAnsi="Times New Roman" w:cs="Times New Roman"/>
            <w:noProof/>
            <w:sz w:val="20"/>
            <w:szCs w:val="20"/>
            <w:lang w:val="en"/>
          </w:rPr>
          <w:t xml:space="preserve">1.3. </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Information on the appraiser (appraisers)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1100"/>
          <w:tab w:val="right" w:leader="dot" w:pos="9630"/>
        </w:tabs>
        <w:rPr>
          <w:rFonts w:ascii="Times New Roman" w:eastAsiaTheme="minorEastAsia" w:hAnsi="Times New Roman" w:cs="Times New Roman"/>
          <w:noProof/>
          <w:color w:val="auto"/>
          <w:sz w:val="20"/>
          <w:szCs w:val="20"/>
          <w:lang w:bidi="ar-SA"/>
        </w:rPr>
      </w:pPr>
      <w:hyperlink w:anchor="_Toc497126151" w:history="1">
        <w:r w:rsidRPr="00EF57F1">
          <w:rPr>
            <w:rStyle w:val="a6"/>
            <w:rFonts w:ascii="Times New Roman" w:hAnsi="Times New Roman" w:cs="Times New Roman"/>
            <w:noProof/>
            <w:sz w:val="20"/>
            <w:szCs w:val="20"/>
            <w:lang w:val="en"/>
          </w:rPr>
          <w:t xml:space="preserve">1.4. </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Information on the Issuer’s advisors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52" w:history="1">
        <w:r w:rsidRPr="00EF57F1">
          <w:rPr>
            <w:rStyle w:val="a6"/>
            <w:rFonts w:ascii="Times New Roman" w:hAnsi="Times New Roman" w:cs="Times New Roman"/>
            <w:noProof/>
            <w:sz w:val="20"/>
            <w:szCs w:val="20"/>
            <w:lang w:val="en"/>
          </w:rPr>
          <w:t>1.5.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Other persons who signed the present quarterly report.</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12</w:t>
        </w:r>
        <w:r w:rsidRPr="00EF57F1">
          <w:rPr>
            <w:rFonts w:ascii="Times New Roman" w:hAnsi="Times New Roman" w:cs="Times New Roman"/>
            <w:noProof/>
            <w:webHidden/>
            <w:sz w:val="20"/>
            <w:szCs w:val="20"/>
          </w:rPr>
          <w:fldChar w:fldCharType="end"/>
        </w:r>
      </w:hyperlink>
    </w:p>
    <w:p w:rsidR="00EF57F1" w:rsidRPr="00EF57F1" w:rsidRDefault="00EF57F1">
      <w:pPr>
        <w:pStyle w:val="14"/>
        <w:tabs>
          <w:tab w:val="right" w:leader="dot" w:pos="9630"/>
        </w:tabs>
        <w:rPr>
          <w:rFonts w:ascii="Times New Roman" w:eastAsiaTheme="minorEastAsia" w:hAnsi="Times New Roman" w:cs="Times New Roman"/>
          <w:noProof/>
          <w:color w:val="auto"/>
          <w:sz w:val="20"/>
          <w:szCs w:val="20"/>
          <w:lang w:bidi="ar-SA"/>
        </w:rPr>
      </w:pPr>
      <w:hyperlink w:anchor="_Toc497126153" w:history="1">
        <w:r w:rsidRPr="00EF57F1">
          <w:rPr>
            <w:rStyle w:val="a6"/>
            <w:rFonts w:ascii="Times New Roman" w:hAnsi="Times New Roman" w:cs="Times New Roman"/>
            <w:noProof/>
            <w:sz w:val="20"/>
            <w:szCs w:val="20"/>
            <w:lang w:val="en"/>
          </w:rPr>
          <w:t>Section II. Basic information on the issuer's financial and economic condition</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54" w:history="1">
        <w:r w:rsidRPr="00EF57F1">
          <w:rPr>
            <w:rStyle w:val="a6"/>
            <w:rFonts w:ascii="Times New Roman" w:hAnsi="Times New Roman" w:cs="Times New Roman"/>
            <w:noProof/>
            <w:sz w:val="20"/>
            <w:szCs w:val="20"/>
            <w:lang w:val="en"/>
          </w:rPr>
          <w:t>2.1.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Indicators of the issuer's financial and economic performance</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55" w:history="1">
        <w:r w:rsidRPr="00EF57F1">
          <w:rPr>
            <w:rStyle w:val="a6"/>
            <w:rFonts w:ascii="Times New Roman" w:hAnsi="Times New Roman" w:cs="Times New Roman"/>
            <w:noProof/>
            <w:sz w:val="20"/>
            <w:szCs w:val="20"/>
            <w:lang w:val="en"/>
          </w:rPr>
          <w:t>2.2.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market capitalization</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13</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56" w:history="1">
        <w:r w:rsidRPr="00EF57F1">
          <w:rPr>
            <w:rStyle w:val="a6"/>
            <w:rFonts w:ascii="Times New Roman" w:hAnsi="Times New Roman" w:cs="Times New Roman"/>
            <w:noProof/>
            <w:sz w:val="20"/>
            <w:szCs w:val="20"/>
            <w:lang w:val="en"/>
          </w:rPr>
          <w:t>2.3.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Issuer’s liabilities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57" w:history="1">
        <w:r w:rsidRPr="00EF57F1">
          <w:rPr>
            <w:rStyle w:val="a6"/>
            <w:rFonts w:ascii="Times New Roman" w:hAnsi="Times New Roman" w:cs="Times New Roman"/>
            <w:noProof/>
            <w:sz w:val="20"/>
            <w:szCs w:val="20"/>
            <w:lang w:val="en"/>
          </w:rPr>
          <w:t>2.3.1.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Borrowed funds and accounts payable.</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14</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58" w:history="1">
        <w:r w:rsidRPr="00EF57F1">
          <w:rPr>
            <w:rStyle w:val="a6"/>
            <w:rFonts w:ascii="Times New Roman" w:hAnsi="Times New Roman" w:cs="Times New Roman"/>
            <w:noProof/>
            <w:sz w:val="20"/>
            <w:szCs w:val="20"/>
            <w:lang w:val="en"/>
          </w:rPr>
          <w:t>2.3.2.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credit history.</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59" w:history="1">
        <w:r w:rsidRPr="00EF57F1">
          <w:rPr>
            <w:rStyle w:val="a6"/>
            <w:rFonts w:ascii="Times New Roman" w:hAnsi="Times New Roman" w:cs="Times New Roman"/>
            <w:noProof/>
            <w:sz w:val="20"/>
            <w:szCs w:val="20"/>
            <w:lang w:val="en"/>
          </w:rPr>
          <w:t>2.3.3.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The Issuer's obligations from provided security</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_Toc497126159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60" w:history="1">
        <w:r w:rsidRPr="00EF57F1">
          <w:rPr>
            <w:rStyle w:val="a6"/>
            <w:rFonts w:ascii="Times New Roman" w:hAnsi="Times New Roman" w:cs="Times New Roman"/>
            <w:noProof/>
            <w:sz w:val="20"/>
            <w:szCs w:val="20"/>
            <w:lang w:val="en"/>
          </w:rPr>
          <w:t>2.3.4.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Other liabilities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61" w:history="1">
        <w:r w:rsidRPr="00EF57F1">
          <w:rPr>
            <w:rStyle w:val="a6"/>
            <w:rFonts w:ascii="Times New Roman" w:hAnsi="Times New Roman" w:cs="Times New Roman"/>
            <w:noProof/>
            <w:sz w:val="20"/>
            <w:szCs w:val="20"/>
            <w:lang w:val="en"/>
          </w:rPr>
          <w:t>2.4.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Risks related to acquisition of placed equity securities or those being placed</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16</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62" w:history="1">
        <w:r w:rsidRPr="00EF57F1">
          <w:rPr>
            <w:rStyle w:val="a6"/>
            <w:rFonts w:ascii="Times New Roman" w:hAnsi="Times New Roman" w:cs="Times New Roman"/>
            <w:noProof/>
            <w:sz w:val="20"/>
            <w:szCs w:val="20"/>
            <w:lang w:val="en"/>
          </w:rPr>
          <w:t>2.4.1.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Industry risks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17</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63" w:history="1">
        <w:r w:rsidRPr="00EF57F1">
          <w:rPr>
            <w:rStyle w:val="a6"/>
            <w:rFonts w:ascii="Times New Roman" w:hAnsi="Times New Roman" w:cs="Times New Roman"/>
            <w:noProof/>
            <w:sz w:val="20"/>
            <w:szCs w:val="20"/>
            <w:lang w:val="en"/>
          </w:rPr>
          <w:t>2.4.2.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Country and regional risks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64" w:history="1">
        <w:r w:rsidRPr="00EF57F1">
          <w:rPr>
            <w:rStyle w:val="a6"/>
            <w:rFonts w:ascii="Times New Roman" w:hAnsi="Times New Roman" w:cs="Times New Roman"/>
            <w:noProof/>
            <w:sz w:val="20"/>
            <w:szCs w:val="20"/>
            <w:lang w:val="en"/>
          </w:rPr>
          <w:t>2.4.3.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Financial risks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20</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65" w:history="1">
        <w:r w:rsidRPr="00EF57F1">
          <w:rPr>
            <w:rStyle w:val="a6"/>
            <w:rFonts w:ascii="Times New Roman" w:hAnsi="Times New Roman" w:cs="Times New Roman"/>
            <w:noProof/>
            <w:sz w:val="20"/>
            <w:szCs w:val="20"/>
            <w:lang w:val="en"/>
          </w:rPr>
          <w:t>2.4.4.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Legal risks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21</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540"/>
          <w:tab w:val="right" w:leader="dot" w:pos="9630"/>
        </w:tabs>
        <w:rPr>
          <w:rFonts w:ascii="Times New Roman" w:eastAsiaTheme="minorEastAsia" w:hAnsi="Times New Roman" w:cs="Times New Roman"/>
          <w:noProof/>
          <w:color w:val="auto"/>
          <w:sz w:val="20"/>
          <w:szCs w:val="20"/>
          <w:lang w:bidi="ar-SA"/>
        </w:rPr>
      </w:pPr>
      <w:hyperlink w:anchor="_Toc497126166" w:history="1">
        <w:r w:rsidRPr="00EF57F1">
          <w:rPr>
            <w:rStyle w:val="a6"/>
            <w:rFonts w:ascii="Times New Roman" w:hAnsi="Times New Roman" w:cs="Times New Roman"/>
            <w:noProof/>
            <w:sz w:val="20"/>
            <w:szCs w:val="20"/>
            <w:lang w:val="en"/>
          </w:rPr>
          <w:t xml:space="preserve">2.4.5. </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Risk of loss of business reputation (reputation risk)</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22</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67" w:history="1">
        <w:r w:rsidRPr="00EF57F1">
          <w:rPr>
            <w:rStyle w:val="a6"/>
            <w:rFonts w:ascii="Times New Roman" w:hAnsi="Times New Roman" w:cs="Times New Roman"/>
            <w:noProof/>
            <w:sz w:val="20"/>
            <w:szCs w:val="20"/>
            <w:lang w:val="en"/>
          </w:rPr>
          <w:t>2.4.6.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Strategy risk</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23</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68" w:history="1">
        <w:r w:rsidRPr="00EF57F1">
          <w:rPr>
            <w:rStyle w:val="a6"/>
            <w:rFonts w:ascii="Times New Roman" w:hAnsi="Times New Roman" w:cs="Times New Roman"/>
            <w:noProof/>
            <w:sz w:val="20"/>
            <w:szCs w:val="20"/>
            <w:lang w:val="en"/>
          </w:rPr>
          <w:t>2.4.7.</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Risks related to the issuer’s operations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23</w:t>
        </w:r>
        <w:r w:rsidRPr="00EF57F1">
          <w:rPr>
            <w:rFonts w:ascii="Times New Roman" w:hAnsi="Times New Roman" w:cs="Times New Roman"/>
            <w:noProof/>
            <w:webHidden/>
            <w:sz w:val="20"/>
            <w:szCs w:val="20"/>
          </w:rPr>
          <w:fldChar w:fldCharType="end"/>
        </w:r>
      </w:hyperlink>
    </w:p>
    <w:p w:rsidR="00EF57F1" w:rsidRPr="00EF57F1" w:rsidRDefault="00EF57F1">
      <w:pPr>
        <w:pStyle w:val="14"/>
        <w:tabs>
          <w:tab w:val="right" w:leader="dot" w:pos="9630"/>
        </w:tabs>
        <w:rPr>
          <w:rFonts w:ascii="Times New Roman" w:eastAsiaTheme="minorEastAsia" w:hAnsi="Times New Roman" w:cs="Times New Roman"/>
          <w:noProof/>
          <w:color w:val="auto"/>
          <w:sz w:val="20"/>
          <w:szCs w:val="20"/>
          <w:lang w:bidi="ar-SA"/>
        </w:rPr>
      </w:pPr>
      <w:hyperlink w:anchor="_Toc497126169" w:history="1">
        <w:r w:rsidRPr="00EF57F1">
          <w:rPr>
            <w:rStyle w:val="a6"/>
            <w:rFonts w:ascii="Times New Roman" w:hAnsi="Times New Roman" w:cs="Times New Roman"/>
            <w:noProof/>
            <w:sz w:val="20"/>
            <w:szCs w:val="20"/>
            <w:lang w:val="en"/>
          </w:rPr>
          <w:t>Section III. Detailed information on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_Toc497126169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70" w:history="1">
        <w:r w:rsidRPr="00EF57F1">
          <w:rPr>
            <w:rStyle w:val="a6"/>
            <w:rFonts w:ascii="Times New Roman" w:hAnsi="Times New Roman" w:cs="Times New Roman"/>
            <w:noProof/>
            <w:sz w:val="20"/>
            <w:szCs w:val="20"/>
            <w:lang w:val="en"/>
          </w:rPr>
          <w:t>3.1.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history</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71" w:history="1">
        <w:r w:rsidRPr="00EF57F1">
          <w:rPr>
            <w:rStyle w:val="a6"/>
            <w:rFonts w:ascii="Times New Roman" w:hAnsi="Times New Roman" w:cs="Times New Roman"/>
            <w:noProof/>
            <w:sz w:val="20"/>
            <w:szCs w:val="20"/>
            <w:lang w:val="en"/>
          </w:rPr>
          <w:t>3.1.1.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Issuer’s corporate name (name):</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72" w:history="1">
        <w:r w:rsidRPr="00EF57F1">
          <w:rPr>
            <w:rStyle w:val="a6"/>
            <w:rFonts w:ascii="Times New Roman" w:hAnsi="Times New Roman" w:cs="Times New Roman"/>
            <w:noProof/>
            <w:sz w:val="20"/>
            <w:szCs w:val="20"/>
            <w:lang w:val="en"/>
          </w:rPr>
          <w:t>3.1.2.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State registration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73" w:history="1">
        <w:r w:rsidRPr="00EF57F1">
          <w:rPr>
            <w:rStyle w:val="a6"/>
            <w:rFonts w:ascii="Times New Roman" w:hAnsi="Times New Roman" w:cs="Times New Roman"/>
            <w:noProof/>
            <w:sz w:val="20"/>
            <w:szCs w:val="20"/>
            <w:lang w:val="en"/>
          </w:rPr>
          <w:t>3.1.3.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Information on the issuer's establishment and development</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74" w:history="1">
        <w:r w:rsidRPr="00EF57F1">
          <w:rPr>
            <w:rStyle w:val="a6"/>
            <w:rFonts w:ascii="Times New Roman" w:hAnsi="Times New Roman" w:cs="Times New Roman"/>
            <w:noProof/>
            <w:sz w:val="20"/>
            <w:szCs w:val="20"/>
            <w:lang w:val="en"/>
          </w:rPr>
          <w:t>3.1.4.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Contact information</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25</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75" w:history="1">
        <w:r w:rsidRPr="00EF57F1">
          <w:rPr>
            <w:rStyle w:val="a6"/>
            <w:rFonts w:ascii="Times New Roman" w:hAnsi="Times New Roman" w:cs="Times New Roman"/>
            <w:noProof/>
            <w:sz w:val="20"/>
            <w:szCs w:val="20"/>
            <w:lang w:val="en"/>
          </w:rPr>
          <w:t>3.1.5.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Taxpayer Identification Number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26</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76" w:history="1">
        <w:r w:rsidRPr="00EF57F1">
          <w:rPr>
            <w:rStyle w:val="a6"/>
            <w:rFonts w:ascii="Times New Roman" w:hAnsi="Times New Roman" w:cs="Times New Roman"/>
            <w:noProof/>
            <w:sz w:val="20"/>
            <w:szCs w:val="20"/>
            <w:lang w:val="en"/>
          </w:rPr>
          <w:t>3.1.6.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Branches and representative offices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77" w:history="1">
        <w:r w:rsidRPr="00EF57F1">
          <w:rPr>
            <w:rStyle w:val="a6"/>
            <w:rFonts w:ascii="Times New Roman" w:hAnsi="Times New Roman" w:cs="Times New Roman"/>
            <w:noProof/>
            <w:sz w:val="20"/>
            <w:szCs w:val="20"/>
            <w:lang w:val="en"/>
          </w:rPr>
          <w:t>3.2.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Core operations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26</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78" w:history="1">
        <w:r w:rsidRPr="00EF57F1">
          <w:rPr>
            <w:rStyle w:val="a6"/>
            <w:rFonts w:ascii="Times New Roman" w:hAnsi="Times New Roman" w:cs="Times New Roman"/>
            <w:noProof/>
            <w:sz w:val="20"/>
            <w:szCs w:val="20"/>
            <w:lang w:val="en"/>
          </w:rPr>
          <w:t>3.2.1.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Principal economic activities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26</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79" w:history="1">
        <w:r w:rsidRPr="00EF57F1">
          <w:rPr>
            <w:rStyle w:val="a6"/>
            <w:rFonts w:ascii="Times New Roman" w:hAnsi="Times New Roman" w:cs="Times New Roman"/>
            <w:noProof/>
            <w:sz w:val="20"/>
            <w:szCs w:val="20"/>
            <w:lang w:val="en"/>
          </w:rPr>
          <w:t>3.2.2.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Core operations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_Toc497126179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26</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80" w:history="1">
        <w:r w:rsidRPr="00EF57F1">
          <w:rPr>
            <w:rStyle w:val="a6"/>
            <w:rFonts w:ascii="Times New Roman" w:hAnsi="Times New Roman" w:cs="Times New Roman"/>
            <w:noProof/>
            <w:sz w:val="20"/>
            <w:szCs w:val="20"/>
            <w:lang w:val="en"/>
          </w:rPr>
          <w:t>3.2.3.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supplies, goods (raw materials), and suppliers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30</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81" w:history="1">
        <w:r w:rsidRPr="00EF57F1">
          <w:rPr>
            <w:rStyle w:val="a6"/>
            <w:rFonts w:ascii="Times New Roman" w:hAnsi="Times New Roman" w:cs="Times New Roman"/>
            <w:noProof/>
            <w:sz w:val="20"/>
            <w:szCs w:val="20"/>
            <w:lang w:val="en"/>
          </w:rPr>
          <w:t>3.2.4.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Marketing outlets for the issuer’s products (work, services)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30</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82" w:history="1">
        <w:r w:rsidRPr="00EF57F1">
          <w:rPr>
            <w:rStyle w:val="a6"/>
            <w:rFonts w:ascii="Times New Roman" w:hAnsi="Times New Roman" w:cs="Times New Roman"/>
            <w:noProof/>
            <w:sz w:val="20"/>
            <w:szCs w:val="20"/>
            <w:lang w:val="en"/>
          </w:rPr>
          <w:t>3.2.5.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Issuer’s permits (licenses) or authorizations for the certain types of works.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31</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83" w:history="1">
        <w:r w:rsidRPr="00EF57F1">
          <w:rPr>
            <w:rStyle w:val="a6"/>
            <w:rFonts w:ascii="Times New Roman" w:hAnsi="Times New Roman" w:cs="Times New Roman"/>
            <w:noProof/>
            <w:sz w:val="20"/>
            <w:szCs w:val="20"/>
            <w:lang w:val="en"/>
          </w:rPr>
          <w:t>3.2.6.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Information on activities of separate categories of issuers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35</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540"/>
          <w:tab w:val="right" w:leader="dot" w:pos="9630"/>
        </w:tabs>
        <w:rPr>
          <w:rFonts w:ascii="Times New Roman" w:eastAsiaTheme="minorEastAsia" w:hAnsi="Times New Roman" w:cs="Times New Roman"/>
          <w:noProof/>
          <w:color w:val="auto"/>
          <w:sz w:val="20"/>
          <w:szCs w:val="20"/>
          <w:lang w:bidi="ar-SA"/>
        </w:rPr>
      </w:pPr>
      <w:hyperlink w:anchor="_Toc497126184" w:history="1">
        <w:r w:rsidRPr="00EF57F1">
          <w:rPr>
            <w:rStyle w:val="a6"/>
            <w:rFonts w:ascii="Times New Roman" w:hAnsi="Times New Roman" w:cs="Times New Roman"/>
            <w:noProof/>
            <w:sz w:val="20"/>
            <w:szCs w:val="20"/>
            <w:lang w:val="en"/>
          </w:rPr>
          <w:t xml:space="preserve">3.2.7. </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Additional requirements for issuers whose main activity is mining operations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35</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185" w:history="1">
        <w:r w:rsidRPr="00EF57F1">
          <w:rPr>
            <w:rStyle w:val="a6"/>
            <w:rFonts w:ascii="Times New Roman" w:hAnsi="Times New Roman" w:cs="Times New Roman"/>
            <w:noProof/>
            <w:sz w:val="20"/>
            <w:szCs w:val="20"/>
            <w:lang w:val="en"/>
          </w:rPr>
          <w:t>3.2.8.</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Additional requirements to be met by issuers, whose primary activity is telecommunication services provision.</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35</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86" w:history="1">
        <w:r w:rsidRPr="00EF57F1">
          <w:rPr>
            <w:rStyle w:val="a6"/>
            <w:rFonts w:ascii="Times New Roman" w:hAnsi="Times New Roman" w:cs="Times New Roman"/>
            <w:noProof/>
            <w:sz w:val="20"/>
            <w:szCs w:val="20"/>
            <w:lang w:val="en"/>
          </w:rPr>
          <w:t>3.3.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Plans for the issuer’s future activity</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87" w:history="1">
        <w:r w:rsidRPr="00EF57F1">
          <w:rPr>
            <w:rStyle w:val="a6"/>
            <w:rFonts w:ascii="Times New Roman" w:hAnsi="Times New Roman" w:cs="Times New Roman"/>
            <w:noProof/>
            <w:sz w:val="20"/>
            <w:szCs w:val="20"/>
            <w:lang w:val="en"/>
          </w:rPr>
          <w:t>3.4.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share in banking groups, bank holding companies, holdings and associations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88" w:history="1">
        <w:r w:rsidRPr="00EF57F1">
          <w:rPr>
            <w:rStyle w:val="a6"/>
            <w:rFonts w:ascii="Times New Roman" w:hAnsi="Times New Roman" w:cs="Times New Roman"/>
            <w:noProof/>
            <w:sz w:val="20"/>
            <w:szCs w:val="20"/>
            <w:lang w:val="en"/>
          </w:rPr>
          <w:t>3.5.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Organizations under the issuer’s control which are material to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89" w:history="1">
        <w:r w:rsidRPr="00EF57F1">
          <w:rPr>
            <w:rStyle w:val="a6"/>
            <w:rFonts w:ascii="Times New Roman" w:hAnsi="Times New Roman" w:cs="Times New Roman"/>
            <w:noProof/>
            <w:sz w:val="20"/>
            <w:szCs w:val="20"/>
            <w:lang w:val="en"/>
          </w:rPr>
          <w:t>3.6.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Constitution, structure, and cost of the issuer’s fixed assets; information on plans to purchase, replace, and dispose of fixed assets, as well as on all facts of encumbrance of the issuer’s fixed assets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_Toc497126189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36</w:t>
        </w:r>
        <w:r w:rsidRPr="00EF57F1">
          <w:rPr>
            <w:rFonts w:ascii="Times New Roman" w:hAnsi="Times New Roman" w:cs="Times New Roman"/>
            <w:noProof/>
            <w:webHidden/>
            <w:sz w:val="20"/>
            <w:szCs w:val="20"/>
          </w:rPr>
          <w:fldChar w:fldCharType="end"/>
        </w:r>
      </w:hyperlink>
    </w:p>
    <w:p w:rsidR="00EF57F1" w:rsidRPr="00EF57F1" w:rsidRDefault="00EF57F1">
      <w:pPr>
        <w:pStyle w:val="14"/>
        <w:tabs>
          <w:tab w:val="right" w:leader="dot" w:pos="9630"/>
        </w:tabs>
        <w:rPr>
          <w:rFonts w:ascii="Times New Roman" w:eastAsiaTheme="minorEastAsia" w:hAnsi="Times New Roman" w:cs="Times New Roman"/>
          <w:noProof/>
          <w:color w:val="auto"/>
          <w:sz w:val="20"/>
          <w:szCs w:val="20"/>
          <w:lang w:bidi="ar-SA"/>
        </w:rPr>
      </w:pPr>
      <w:hyperlink w:anchor="_Toc497126190" w:history="1">
        <w:r w:rsidRPr="00EF57F1">
          <w:rPr>
            <w:rStyle w:val="a6"/>
            <w:rFonts w:ascii="Times New Roman" w:hAnsi="Times New Roman" w:cs="Times New Roman"/>
            <w:noProof/>
            <w:sz w:val="20"/>
            <w:szCs w:val="20"/>
            <w:lang w:val="en"/>
          </w:rPr>
          <w:t>Section IV. Financial and operating activities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44</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91" w:history="1">
        <w:r w:rsidRPr="00EF57F1">
          <w:rPr>
            <w:rStyle w:val="a6"/>
            <w:rFonts w:ascii="Times New Roman" w:hAnsi="Times New Roman" w:cs="Times New Roman"/>
            <w:noProof/>
            <w:sz w:val="20"/>
            <w:szCs w:val="20"/>
            <w:lang w:val="en"/>
          </w:rPr>
          <w:t>4.1.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Results of the issuer’s financial and operating activities.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44</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92" w:history="1">
        <w:r w:rsidRPr="00EF57F1">
          <w:rPr>
            <w:rStyle w:val="a6"/>
            <w:rFonts w:ascii="Times New Roman" w:hAnsi="Times New Roman" w:cs="Times New Roman"/>
            <w:noProof/>
            <w:sz w:val="20"/>
            <w:szCs w:val="20"/>
            <w:lang w:val="en"/>
          </w:rPr>
          <w:t>4.2.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liquidity position, capital and current assets adequacy</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45</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93" w:history="1">
        <w:r w:rsidRPr="00EF57F1">
          <w:rPr>
            <w:rStyle w:val="a6"/>
            <w:rFonts w:ascii="Times New Roman" w:hAnsi="Times New Roman" w:cs="Times New Roman"/>
            <w:noProof/>
            <w:sz w:val="20"/>
            <w:szCs w:val="20"/>
            <w:lang w:val="en"/>
          </w:rPr>
          <w:t>4.3.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financial investments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94" w:history="1">
        <w:r w:rsidRPr="00EF57F1">
          <w:rPr>
            <w:rStyle w:val="a6"/>
            <w:rFonts w:ascii="Times New Roman" w:hAnsi="Times New Roman" w:cs="Times New Roman"/>
            <w:noProof/>
            <w:sz w:val="20"/>
            <w:szCs w:val="20"/>
            <w:lang w:val="en"/>
          </w:rPr>
          <w:t>4.4.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intangible assets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49</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95" w:history="1">
        <w:r w:rsidRPr="00EF57F1">
          <w:rPr>
            <w:rStyle w:val="a6"/>
            <w:rFonts w:ascii="Times New Roman" w:hAnsi="Times New Roman" w:cs="Times New Roman"/>
            <w:noProof/>
            <w:sz w:val="20"/>
            <w:szCs w:val="20"/>
            <w:lang w:val="en"/>
          </w:rPr>
          <w:t>4.5.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Data on the issuer’s philosophy and expenditures for scientific­and­technological development, advanced designs, research work, as well as in relation to licenses and patents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50</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96" w:history="1">
        <w:r w:rsidRPr="00EF57F1">
          <w:rPr>
            <w:rStyle w:val="a6"/>
            <w:rFonts w:ascii="Times New Roman" w:hAnsi="Times New Roman" w:cs="Times New Roman"/>
            <w:noProof/>
            <w:sz w:val="20"/>
            <w:szCs w:val="20"/>
            <w:lang w:val="en"/>
          </w:rPr>
          <w:t>4.6.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Oil industry trends analysis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97" w:history="1">
        <w:r w:rsidRPr="00EF57F1">
          <w:rPr>
            <w:rStyle w:val="a6"/>
            <w:rFonts w:ascii="Times New Roman" w:hAnsi="Times New Roman" w:cs="Times New Roman"/>
            <w:noProof/>
            <w:sz w:val="20"/>
            <w:szCs w:val="20"/>
            <w:lang w:val="en"/>
          </w:rPr>
          <w:t>4.7.</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Analysis of the factors influencing the issuer’s activity.</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198" w:history="1">
        <w:r w:rsidRPr="00EF57F1">
          <w:rPr>
            <w:rStyle w:val="a6"/>
            <w:rFonts w:ascii="Times New Roman" w:hAnsi="Times New Roman" w:cs="Times New Roman"/>
            <w:noProof/>
            <w:sz w:val="20"/>
            <w:szCs w:val="20"/>
            <w:lang w:val="en"/>
          </w:rPr>
          <w:t>4.8.</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competitors.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56</w:t>
        </w:r>
        <w:r w:rsidRPr="00EF57F1">
          <w:rPr>
            <w:rFonts w:ascii="Times New Roman" w:hAnsi="Times New Roman" w:cs="Times New Roman"/>
            <w:noProof/>
            <w:webHidden/>
            <w:sz w:val="20"/>
            <w:szCs w:val="20"/>
          </w:rPr>
          <w:fldChar w:fldCharType="end"/>
        </w:r>
      </w:hyperlink>
    </w:p>
    <w:p w:rsidR="00EF57F1" w:rsidRPr="00EF57F1" w:rsidRDefault="00EF57F1">
      <w:pPr>
        <w:pStyle w:val="14"/>
        <w:tabs>
          <w:tab w:val="right" w:leader="dot" w:pos="9630"/>
        </w:tabs>
        <w:rPr>
          <w:rFonts w:ascii="Times New Roman" w:eastAsiaTheme="minorEastAsia" w:hAnsi="Times New Roman" w:cs="Times New Roman"/>
          <w:noProof/>
          <w:color w:val="auto"/>
          <w:sz w:val="20"/>
          <w:szCs w:val="20"/>
          <w:lang w:bidi="ar-SA"/>
        </w:rPr>
      </w:pPr>
      <w:hyperlink w:anchor="_Toc497126199" w:history="1">
        <w:r w:rsidRPr="00EF57F1">
          <w:rPr>
            <w:rStyle w:val="a6"/>
            <w:rFonts w:ascii="Times New Roman" w:hAnsi="Times New Roman" w:cs="Times New Roman"/>
            <w:noProof/>
            <w:sz w:val="20"/>
            <w:szCs w:val="20"/>
            <w:lang w:val="en"/>
          </w:rPr>
          <w:t>Section V. Detailed data on members of the issuer’s management bodies, the issuer’s agencies supervising its financial and business activities, and summary on its staff (employees)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_Toc497126199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57</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00" w:history="1">
        <w:r w:rsidRPr="00EF57F1">
          <w:rPr>
            <w:rStyle w:val="a6"/>
            <w:rFonts w:ascii="Times New Roman" w:hAnsi="Times New Roman" w:cs="Times New Roman"/>
            <w:noProof/>
            <w:sz w:val="20"/>
            <w:szCs w:val="20"/>
            <w:lang w:val="en"/>
          </w:rPr>
          <w:t>5.1.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Structure and terms of reference for the issuer’s management bodies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57</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01" w:history="1">
        <w:r w:rsidRPr="00EF57F1">
          <w:rPr>
            <w:rStyle w:val="a6"/>
            <w:rFonts w:ascii="Times New Roman" w:hAnsi="Times New Roman" w:cs="Times New Roman"/>
            <w:noProof/>
            <w:sz w:val="20"/>
            <w:szCs w:val="20"/>
            <w:lang w:val="en"/>
          </w:rPr>
          <w:t>5.2.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Members of the issuer’s management bodies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57</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02" w:history="1">
        <w:r w:rsidRPr="00EF57F1">
          <w:rPr>
            <w:rStyle w:val="a6"/>
            <w:rFonts w:ascii="Times New Roman" w:hAnsi="Times New Roman" w:cs="Times New Roman"/>
            <w:iCs/>
            <w:noProof/>
            <w:sz w:val="20"/>
            <w:szCs w:val="20"/>
            <w:lang w:val="en"/>
          </w:rPr>
          <w:t>5.2.1.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iCs/>
            <w:noProof/>
            <w:sz w:val="20"/>
            <w:szCs w:val="20"/>
            <w:lang w:val="en"/>
          </w:rPr>
          <w:t>The issuer’s Board of Directors (Supervisory Board):.</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57</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03" w:history="1">
        <w:r w:rsidRPr="00EF57F1">
          <w:rPr>
            <w:rStyle w:val="a6"/>
            <w:rFonts w:ascii="Times New Roman" w:hAnsi="Times New Roman" w:cs="Times New Roman"/>
            <w:noProof/>
            <w:sz w:val="20"/>
            <w:szCs w:val="20"/>
            <w:lang w:val="en"/>
          </w:rPr>
          <w:t>5.2.2.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Individual executive body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67</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04" w:history="1">
        <w:r w:rsidRPr="00EF57F1">
          <w:rPr>
            <w:rStyle w:val="a6"/>
            <w:rFonts w:ascii="Times New Roman" w:hAnsi="Times New Roman" w:cs="Times New Roman"/>
            <w:noProof/>
            <w:sz w:val="20"/>
            <w:szCs w:val="20"/>
            <w:lang w:val="en"/>
          </w:rPr>
          <w:t>5.2.3.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Issuer’s collegiate executive body</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68</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05" w:history="1">
        <w:r w:rsidRPr="00EF57F1">
          <w:rPr>
            <w:rStyle w:val="a6"/>
            <w:rFonts w:ascii="Times New Roman" w:hAnsi="Times New Roman" w:cs="Times New Roman"/>
            <w:noProof/>
            <w:sz w:val="20"/>
            <w:szCs w:val="20"/>
            <w:lang w:val="en"/>
          </w:rPr>
          <w:t>5.3.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Remuneration and/or compensation for expenses for each management body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74</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1100"/>
          <w:tab w:val="right" w:leader="dot" w:pos="9630"/>
        </w:tabs>
        <w:rPr>
          <w:rFonts w:ascii="Times New Roman" w:eastAsiaTheme="minorEastAsia" w:hAnsi="Times New Roman" w:cs="Times New Roman"/>
          <w:noProof/>
          <w:color w:val="auto"/>
          <w:sz w:val="20"/>
          <w:szCs w:val="20"/>
          <w:lang w:bidi="ar-SA"/>
        </w:rPr>
      </w:pPr>
      <w:hyperlink w:anchor="_Toc497126206" w:history="1">
        <w:r w:rsidRPr="00EF57F1">
          <w:rPr>
            <w:rStyle w:val="a6"/>
            <w:rFonts w:ascii="Times New Roman" w:hAnsi="Times New Roman" w:cs="Times New Roman"/>
            <w:noProof/>
            <w:sz w:val="20"/>
            <w:szCs w:val="20"/>
            <w:lang w:val="en"/>
          </w:rPr>
          <w:t xml:space="preserve">5.4. </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Information on the structure and competence of the bodies controlling the issuer's financial and business operations, as well as the organization of a risk management and internal control system</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76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07" w:history="1">
        <w:r w:rsidRPr="00EF57F1">
          <w:rPr>
            <w:rStyle w:val="a6"/>
            <w:rFonts w:ascii="Times New Roman" w:hAnsi="Times New Roman" w:cs="Times New Roman"/>
            <w:noProof/>
            <w:sz w:val="20"/>
            <w:szCs w:val="20"/>
            <w:lang w:val="en"/>
          </w:rPr>
          <w:t>5.5.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Members of the agencies supervising the issuer’s financial and business activities.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81</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08" w:history="1">
        <w:r w:rsidRPr="00EF57F1">
          <w:rPr>
            <w:rStyle w:val="a6"/>
            <w:rFonts w:ascii="Times New Roman" w:hAnsi="Times New Roman" w:cs="Times New Roman"/>
            <w:noProof/>
            <w:sz w:val="20"/>
            <w:szCs w:val="20"/>
            <w:lang w:val="en"/>
          </w:rPr>
          <w:t>5.6.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Information on the amount of remuneration and (or) compensation for expenses for the agency supervising the issuer’s financial and business activity.</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09" w:history="1">
        <w:r w:rsidRPr="00EF57F1">
          <w:rPr>
            <w:rStyle w:val="a6"/>
            <w:rFonts w:ascii="Times New Roman" w:hAnsi="Times New Roman" w:cs="Times New Roman"/>
            <w:noProof/>
            <w:sz w:val="20"/>
            <w:szCs w:val="20"/>
            <w:lang w:val="en"/>
          </w:rPr>
          <w:t>5.7.</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Number of the issuer’s employees (workers), their categories and changes in their number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_Toc497126209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88</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10" w:history="1">
        <w:r w:rsidRPr="00EF57F1">
          <w:rPr>
            <w:rStyle w:val="a6"/>
            <w:rFonts w:ascii="Times New Roman" w:hAnsi="Times New Roman" w:cs="Times New Roman"/>
            <w:noProof/>
            <w:sz w:val="20"/>
            <w:szCs w:val="20"/>
            <w:lang w:val="en"/>
          </w:rPr>
          <w:t>5.8.</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Obligations of the issuer to its employees (workers) relating to their possible participation in the issuer’s charter capital</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89</w:t>
        </w:r>
        <w:r w:rsidRPr="00EF57F1">
          <w:rPr>
            <w:rFonts w:ascii="Times New Roman" w:hAnsi="Times New Roman" w:cs="Times New Roman"/>
            <w:noProof/>
            <w:webHidden/>
            <w:sz w:val="20"/>
            <w:szCs w:val="20"/>
          </w:rPr>
          <w:fldChar w:fldCharType="end"/>
        </w:r>
      </w:hyperlink>
    </w:p>
    <w:p w:rsidR="00EF57F1" w:rsidRPr="00EF57F1" w:rsidRDefault="00EF57F1">
      <w:pPr>
        <w:pStyle w:val="14"/>
        <w:tabs>
          <w:tab w:val="right" w:leader="dot" w:pos="9630"/>
        </w:tabs>
        <w:rPr>
          <w:rFonts w:ascii="Times New Roman" w:eastAsiaTheme="minorEastAsia" w:hAnsi="Times New Roman" w:cs="Times New Roman"/>
          <w:noProof/>
          <w:color w:val="auto"/>
          <w:sz w:val="20"/>
          <w:szCs w:val="20"/>
          <w:lang w:bidi="ar-SA"/>
        </w:rPr>
      </w:pPr>
      <w:hyperlink w:anchor="_Toc497126211" w:history="1">
        <w:r w:rsidRPr="00EF57F1">
          <w:rPr>
            <w:rStyle w:val="a6"/>
            <w:rFonts w:ascii="Times New Roman" w:hAnsi="Times New Roman" w:cs="Times New Roman"/>
            <w:noProof/>
            <w:sz w:val="20"/>
            <w:szCs w:val="20"/>
            <w:lang w:val="en"/>
          </w:rPr>
          <w:t>Section VI. Issuer’s members (shareholders) and interested party transactions conducted by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90</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12" w:history="1">
        <w:r w:rsidRPr="00EF57F1">
          <w:rPr>
            <w:rStyle w:val="a6"/>
            <w:rFonts w:ascii="Times New Roman" w:hAnsi="Times New Roman" w:cs="Times New Roman"/>
            <w:noProof/>
            <w:sz w:val="20"/>
            <w:szCs w:val="20"/>
            <w:lang w:val="en"/>
          </w:rPr>
          <w:t>6.1.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Total number of the issuer’s shareholders (members)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90</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13" w:history="1">
        <w:r w:rsidRPr="00EF57F1">
          <w:rPr>
            <w:rStyle w:val="a6"/>
            <w:rFonts w:ascii="Times New Roman" w:hAnsi="Times New Roman" w:cs="Times New Roman"/>
            <w:noProof/>
            <w:sz w:val="20"/>
            <w:szCs w:val="20"/>
            <w:lang w:val="en"/>
          </w:rPr>
          <w:t>6.2.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Information on the participants (shareholders) of the issuer owning not less than five percent of its authorized capital or at least five percent of its ordinary shares, as well as information on those controlling such participants (shareholders), and in the absence of such persons about such participants (shareholders) owning not less than 20 percent of the authorized capital or at least 20 percent of their ordinary shares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90</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14" w:history="1">
        <w:r w:rsidRPr="00EF57F1">
          <w:rPr>
            <w:rStyle w:val="a6"/>
            <w:rFonts w:ascii="Times New Roman" w:hAnsi="Times New Roman" w:cs="Times New Roman"/>
            <w:noProof/>
            <w:sz w:val="20"/>
            <w:szCs w:val="20"/>
            <w:lang w:val="en"/>
          </w:rPr>
          <w:t>6.3.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Information on the state's or a municipal entity's share of the issuer's authorized capital and the existence of a special right ("golden shares")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92</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15" w:history="1">
        <w:r w:rsidRPr="00EF57F1">
          <w:rPr>
            <w:rStyle w:val="a6"/>
            <w:rFonts w:ascii="Times New Roman" w:hAnsi="Times New Roman" w:cs="Times New Roman"/>
            <w:noProof/>
            <w:sz w:val="20"/>
            <w:szCs w:val="20"/>
            <w:lang w:val="en"/>
          </w:rPr>
          <w:t>6.4.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Restrictions on participation in the issuer’s charter capital</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92</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16" w:history="1">
        <w:r w:rsidRPr="00EF57F1">
          <w:rPr>
            <w:rStyle w:val="a6"/>
            <w:rFonts w:ascii="Times New Roman" w:hAnsi="Times New Roman" w:cs="Times New Roman"/>
            <w:noProof/>
            <w:sz w:val="20"/>
            <w:szCs w:val="20"/>
            <w:lang w:val="en"/>
          </w:rPr>
          <w:t>6.5.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Information about changes in the composition and size of participation of shareholders (participants) of the Issuer owning at least five percent of its Charter capital or not less than five percent of its ordinary shares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92</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17" w:history="1">
        <w:r w:rsidRPr="00EF57F1">
          <w:rPr>
            <w:rStyle w:val="a6"/>
            <w:rFonts w:ascii="Times New Roman" w:hAnsi="Times New Roman" w:cs="Times New Roman"/>
            <w:noProof/>
            <w:sz w:val="20"/>
            <w:szCs w:val="20"/>
            <w:lang w:val="en"/>
          </w:rPr>
          <w:t>6.6.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Interested party transactions conducted by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93</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18" w:history="1">
        <w:r w:rsidRPr="00EF57F1">
          <w:rPr>
            <w:rStyle w:val="a6"/>
            <w:rFonts w:ascii="Times New Roman" w:hAnsi="Times New Roman" w:cs="Times New Roman"/>
            <w:noProof/>
            <w:sz w:val="20"/>
            <w:szCs w:val="20"/>
            <w:lang w:val="en"/>
          </w:rPr>
          <w:t>6.7.</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Accounts receivable</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94</w:t>
        </w:r>
        <w:r w:rsidRPr="00EF57F1">
          <w:rPr>
            <w:rFonts w:ascii="Times New Roman" w:hAnsi="Times New Roman" w:cs="Times New Roman"/>
            <w:noProof/>
            <w:webHidden/>
            <w:sz w:val="20"/>
            <w:szCs w:val="20"/>
          </w:rPr>
          <w:fldChar w:fldCharType="end"/>
        </w:r>
      </w:hyperlink>
    </w:p>
    <w:p w:rsidR="00EF57F1" w:rsidRPr="00EF57F1" w:rsidRDefault="00EF57F1">
      <w:pPr>
        <w:pStyle w:val="14"/>
        <w:tabs>
          <w:tab w:val="right" w:leader="dot" w:pos="9630"/>
        </w:tabs>
        <w:rPr>
          <w:rFonts w:ascii="Times New Roman" w:eastAsiaTheme="minorEastAsia" w:hAnsi="Times New Roman" w:cs="Times New Roman"/>
          <w:noProof/>
          <w:color w:val="auto"/>
          <w:sz w:val="20"/>
          <w:szCs w:val="20"/>
          <w:lang w:bidi="ar-SA"/>
        </w:rPr>
      </w:pPr>
      <w:hyperlink w:anchor="_Toc497126219" w:history="1">
        <w:r w:rsidRPr="00EF57F1">
          <w:rPr>
            <w:rStyle w:val="a6"/>
            <w:rFonts w:ascii="Times New Roman" w:hAnsi="Times New Roman" w:cs="Times New Roman"/>
            <w:noProof/>
            <w:sz w:val="20"/>
            <w:szCs w:val="20"/>
            <w:lang w:val="en"/>
          </w:rPr>
          <w:t>Section VII. Issuer’s accounting (financial) statements and other financial information.</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_Toc497126219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20" w:history="1">
        <w:r w:rsidRPr="00EF57F1">
          <w:rPr>
            <w:rStyle w:val="a6"/>
            <w:rFonts w:ascii="Times New Roman" w:hAnsi="Times New Roman" w:cs="Times New Roman"/>
            <w:noProof/>
            <w:sz w:val="20"/>
            <w:szCs w:val="20"/>
            <w:lang w:val="en"/>
          </w:rPr>
          <w:t>7.1.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Annual accounting (financial) statements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21" w:history="1">
        <w:r w:rsidRPr="00EF57F1">
          <w:rPr>
            <w:rStyle w:val="a6"/>
            <w:rFonts w:ascii="Times New Roman" w:hAnsi="Times New Roman" w:cs="Times New Roman"/>
            <w:noProof/>
            <w:sz w:val="20"/>
            <w:szCs w:val="20"/>
            <w:lang w:val="en"/>
          </w:rPr>
          <w:t>7.2.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Intermediate accounting (financial) statements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1100"/>
          <w:tab w:val="right" w:leader="dot" w:pos="9630"/>
        </w:tabs>
        <w:rPr>
          <w:rFonts w:ascii="Times New Roman" w:eastAsiaTheme="minorEastAsia" w:hAnsi="Times New Roman" w:cs="Times New Roman"/>
          <w:noProof/>
          <w:color w:val="auto"/>
          <w:sz w:val="20"/>
          <w:szCs w:val="20"/>
          <w:lang w:bidi="ar-SA"/>
        </w:rPr>
      </w:pPr>
      <w:hyperlink w:anchor="_Toc497126222" w:history="1">
        <w:r w:rsidRPr="00EF57F1">
          <w:rPr>
            <w:rStyle w:val="a6"/>
            <w:rFonts w:ascii="Times New Roman" w:hAnsi="Times New Roman" w:cs="Times New Roman"/>
            <w:noProof/>
            <w:sz w:val="20"/>
            <w:szCs w:val="20"/>
            <w:lang w:val="en"/>
          </w:rPr>
          <w:t xml:space="preserve">7.3. </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Consolidated financial statements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23" w:history="1">
        <w:r w:rsidRPr="00EF57F1">
          <w:rPr>
            <w:rStyle w:val="a6"/>
            <w:rFonts w:ascii="Times New Roman" w:hAnsi="Times New Roman" w:cs="Times New Roman"/>
            <w:noProof/>
            <w:sz w:val="20"/>
            <w:szCs w:val="20"/>
            <w:lang w:val="en"/>
          </w:rPr>
          <w:t>7.4.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Accounting policy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24" w:history="1">
        <w:r w:rsidRPr="00EF57F1">
          <w:rPr>
            <w:rStyle w:val="a6"/>
            <w:rFonts w:ascii="Times New Roman" w:hAnsi="Times New Roman" w:cs="Times New Roman"/>
            <w:noProof/>
            <w:sz w:val="20"/>
            <w:szCs w:val="20"/>
            <w:lang w:val="en"/>
          </w:rPr>
          <w:t>7.5.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Total export and share of export in total sales .</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25" w:history="1">
        <w:r w:rsidRPr="00EF57F1">
          <w:rPr>
            <w:rStyle w:val="a6"/>
            <w:rFonts w:ascii="Times New Roman" w:hAnsi="Times New Roman" w:cs="Times New Roman"/>
            <w:noProof/>
            <w:sz w:val="20"/>
            <w:szCs w:val="20"/>
            <w:lang w:val="en"/>
          </w:rPr>
          <w:t>7.6.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Substantial changes in the issuer’s property after the end of the last completed fiscal year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96</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26" w:history="1">
        <w:r w:rsidRPr="00EF57F1">
          <w:rPr>
            <w:rStyle w:val="a6"/>
            <w:rFonts w:ascii="Times New Roman" w:hAnsi="Times New Roman" w:cs="Times New Roman"/>
            <w:noProof/>
            <w:sz w:val="20"/>
            <w:szCs w:val="20"/>
            <w:lang w:val="en"/>
          </w:rPr>
          <w:t>7.7.</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Issuer’s participation in litigations in case such participation may substantially affect financial and business </w:t>
        </w:r>
        <w:r w:rsidRPr="00EF57F1">
          <w:rPr>
            <w:rStyle w:val="a6"/>
            <w:rFonts w:ascii="Times New Roman" w:hAnsi="Times New Roman" w:cs="Times New Roman"/>
            <w:noProof/>
            <w:sz w:val="20"/>
            <w:szCs w:val="20"/>
            <w:lang w:val="en"/>
          </w:rPr>
          <w:lastRenderedPageBreak/>
          <w:t>activities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96</w:t>
        </w:r>
        <w:r w:rsidRPr="00EF57F1">
          <w:rPr>
            <w:rFonts w:ascii="Times New Roman" w:hAnsi="Times New Roman" w:cs="Times New Roman"/>
            <w:noProof/>
            <w:webHidden/>
            <w:sz w:val="20"/>
            <w:szCs w:val="20"/>
          </w:rPr>
          <w:fldChar w:fldCharType="end"/>
        </w:r>
      </w:hyperlink>
    </w:p>
    <w:p w:rsidR="00EF57F1" w:rsidRPr="00EF57F1" w:rsidRDefault="00EF57F1">
      <w:pPr>
        <w:pStyle w:val="14"/>
        <w:tabs>
          <w:tab w:val="right" w:leader="dot" w:pos="9630"/>
        </w:tabs>
        <w:rPr>
          <w:rFonts w:ascii="Times New Roman" w:eastAsiaTheme="minorEastAsia" w:hAnsi="Times New Roman" w:cs="Times New Roman"/>
          <w:noProof/>
          <w:color w:val="auto"/>
          <w:sz w:val="20"/>
          <w:szCs w:val="20"/>
          <w:lang w:bidi="ar-SA"/>
        </w:rPr>
      </w:pPr>
      <w:hyperlink w:anchor="_Toc497126227" w:history="1">
        <w:r w:rsidRPr="00EF57F1">
          <w:rPr>
            <w:rStyle w:val="a6"/>
            <w:rFonts w:ascii="Times New Roman" w:hAnsi="Times New Roman" w:cs="Times New Roman"/>
            <w:noProof/>
            <w:sz w:val="20"/>
            <w:szCs w:val="20"/>
            <w:lang w:val="en"/>
          </w:rPr>
          <w:t>Section VIII. Further information on the issuer and equity securities placed by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99</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28" w:history="1">
        <w:r w:rsidRPr="00EF57F1">
          <w:rPr>
            <w:rStyle w:val="a6"/>
            <w:rFonts w:ascii="Times New Roman" w:hAnsi="Times New Roman" w:cs="Times New Roman"/>
            <w:noProof/>
            <w:sz w:val="20"/>
            <w:szCs w:val="20"/>
            <w:lang w:val="en"/>
          </w:rPr>
          <w:t>8.1.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Further information on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99</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29" w:history="1">
        <w:r w:rsidRPr="00EF57F1">
          <w:rPr>
            <w:rStyle w:val="a6"/>
            <w:rFonts w:ascii="Times New Roman" w:hAnsi="Times New Roman" w:cs="Times New Roman"/>
            <w:noProof/>
            <w:sz w:val="20"/>
            <w:szCs w:val="20"/>
            <w:lang w:val="en"/>
          </w:rPr>
          <w:t>8.1.1.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Information on the amount and breakdown of the issuer's authorized capital</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_Toc497126229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99</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30" w:history="1">
        <w:r w:rsidRPr="00EF57F1">
          <w:rPr>
            <w:rStyle w:val="a6"/>
            <w:rFonts w:ascii="Times New Roman" w:hAnsi="Times New Roman" w:cs="Times New Roman"/>
            <w:noProof/>
            <w:sz w:val="20"/>
            <w:szCs w:val="20"/>
            <w:lang w:val="en"/>
          </w:rPr>
          <w:t>8.1.2.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Information about any change in the amount of the issuer's authorized capital</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99</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31" w:history="1">
        <w:r w:rsidRPr="00EF57F1">
          <w:rPr>
            <w:rStyle w:val="a6"/>
            <w:rFonts w:ascii="Times New Roman" w:hAnsi="Times New Roman" w:cs="Times New Roman"/>
            <w:noProof/>
            <w:sz w:val="20"/>
            <w:szCs w:val="20"/>
            <w:lang w:val="en"/>
          </w:rPr>
          <w:t>8.1.3.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Convening and holding a meeting (session) of the issuer’s supreme management body.</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100</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32" w:history="1">
        <w:r w:rsidRPr="00EF57F1">
          <w:rPr>
            <w:rStyle w:val="a6"/>
            <w:rFonts w:ascii="Times New Roman" w:hAnsi="Times New Roman" w:cs="Times New Roman"/>
            <w:noProof/>
            <w:sz w:val="20"/>
            <w:szCs w:val="20"/>
            <w:lang w:val="en"/>
          </w:rPr>
          <w:t>8.1.4.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Information on commercial organizations where the Issuer owns at least five percent of Charter capital or not less than five percent ordinary shares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104</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33" w:history="1">
        <w:r w:rsidRPr="00EF57F1">
          <w:rPr>
            <w:rStyle w:val="a6"/>
            <w:rFonts w:ascii="Times New Roman" w:hAnsi="Times New Roman" w:cs="Times New Roman"/>
            <w:noProof/>
            <w:sz w:val="20"/>
            <w:szCs w:val="20"/>
            <w:lang w:val="en"/>
          </w:rPr>
          <w:t>8.1.5.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Major transactions conducted by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105</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34" w:history="1">
        <w:r w:rsidRPr="00EF57F1">
          <w:rPr>
            <w:rStyle w:val="a6"/>
            <w:rFonts w:ascii="Times New Roman" w:hAnsi="Times New Roman" w:cs="Times New Roman"/>
            <w:noProof/>
            <w:sz w:val="20"/>
            <w:szCs w:val="20"/>
            <w:lang w:val="en"/>
          </w:rPr>
          <w:t>8.1.6.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Credit ratings of the issuer.</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105</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35" w:history="1">
        <w:r w:rsidRPr="00EF57F1">
          <w:rPr>
            <w:rStyle w:val="a6"/>
            <w:rFonts w:ascii="Times New Roman" w:hAnsi="Times New Roman" w:cs="Times New Roman"/>
            <w:noProof/>
            <w:sz w:val="20"/>
            <w:szCs w:val="20"/>
            <w:lang w:val="en"/>
          </w:rPr>
          <w:t>8.2.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Data on each category (type) of the issuer’s shares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105</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36" w:history="1">
        <w:r w:rsidRPr="00EF57F1">
          <w:rPr>
            <w:rStyle w:val="a6"/>
            <w:rFonts w:ascii="Times New Roman" w:hAnsi="Times New Roman" w:cs="Times New Roman"/>
            <w:noProof/>
            <w:sz w:val="20"/>
            <w:szCs w:val="20"/>
            <w:lang w:val="en"/>
          </w:rPr>
          <w:t>8.3.</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Previous issues of the issuer’s equity securities excluding the issuer’s shares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107</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37" w:history="1">
        <w:r w:rsidRPr="00EF57F1">
          <w:rPr>
            <w:rStyle w:val="a6"/>
            <w:rFonts w:ascii="Times New Roman" w:hAnsi="Times New Roman" w:cs="Times New Roman"/>
            <w:noProof/>
            <w:sz w:val="20"/>
            <w:szCs w:val="20"/>
            <w:lang w:val="en"/>
          </w:rPr>
          <w:t>8.3.1.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Issues with all securities redeemed</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107</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38" w:history="1">
        <w:r w:rsidRPr="00EF57F1">
          <w:rPr>
            <w:rStyle w:val="a6"/>
            <w:rFonts w:ascii="Times New Roman" w:hAnsi="Times New Roman" w:cs="Times New Roman"/>
            <w:noProof/>
            <w:sz w:val="20"/>
            <w:szCs w:val="20"/>
            <w:lang w:val="en"/>
          </w:rPr>
          <w:t>8.3.2.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Issues with securities that are not redeemed</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_Toc497126238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107</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39" w:history="1">
        <w:r w:rsidRPr="00EF57F1">
          <w:rPr>
            <w:rStyle w:val="a6"/>
            <w:rFonts w:ascii="Times New Roman" w:hAnsi="Times New Roman" w:cs="Times New Roman"/>
            <w:noProof/>
            <w:sz w:val="20"/>
            <w:szCs w:val="20"/>
            <w:lang w:val="en"/>
          </w:rPr>
          <w:t>8.4.</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Data on entity (entities) providing (which provided) security for Issuer's bonds with security, and the security provided under the Issuer's bonds with collateral</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_Toc497126239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108</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540"/>
          <w:tab w:val="right" w:leader="dot" w:pos="9630"/>
        </w:tabs>
        <w:rPr>
          <w:rFonts w:ascii="Times New Roman" w:eastAsiaTheme="minorEastAsia" w:hAnsi="Times New Roman" w:cs="Times New Roman"/>
          <w:noProof/>
          <w:color w:val="auto"/>
          <w:sz w:val="20"/>
          <w:szCs w:val="20"/>
          <w:lang w:bidi="ar-SA"/>
        </w:rPr>
      </w:pPr>
      <w:hyperlink w:anchor="_Toc497126240" w:history="1">
        <w:r w:rsidRPr="00EF57F1">
          <w:rPr>
            <w:rStyle w:val="a6"/>
            <w:rFonts w:ascii="Times New Roman" w:hAnsi="Times New Roman" w:cs="Times New Roman"/>
            <w:noProof/>
            <w:sz w:val="20"/>
            <w:szCs w:val="20"/>
            <w:lang w:val="en"/>
          </w:rPr>
          <w:t xml:space="preserve">8.4.1. </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Additional information on the mortgage cover under the issuer's mortgage-backed bonds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_Toc497126240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108</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540"/>
          <w:tab w:val="right" w:leader="dot" w:pos="9630"/>
        </w:tabs>
        <w:rPr>
          <w:rFonts w:ascii="Times New Roman" w:eastAsiaTheme="minorEastAsia" w:hAnsi="Times New Roman" w:cs="Times New Roman"/>
          <w:noProof/>
          <w:color w:val="auto"/>
          <w:sz w:val="20"/>
          <w:szCs w:val="20"/>
          <w:lang w:bidi="ar-SA"/>
        </w:rPr>
      </w:pPr>
      <w:hyperlink w:anchor="_Toc497126241" w:history="1">
        <w:r w:rsidRPr="00EF57F1">
          <w:rPr>
            <w:rStyle w:val="a6"/>
            <w:rFonts w:ascii="Times New Roman" w:hAnsi="Times New Roman" w:cs="Times New Roman"/>
            <w:iCs/>
            <w:noProof/>
            <w:sz w:val="20"/>
            <w:szCs w:val="20"/>
            <w:lang w:val="en"/>
          </w:rPr>
          <w:t xml:space="preserve">8.4.2. </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iCs/>
            <w:noProof/>
            <w:sz w:val="20"/>
            <w:szCs w:val="20"/>
            <w:lang w:val="en"/>
          </w:rPr>
          <w:t>Additional information on collateral security of monetary claims on the issuer's bonds with collateral provided by monetary claims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_Toc497126241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109</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42" w:history="1">
        <w:r w:rsidRPr="00EF57F1">
          <w:rPr>
            <w:rStyle w:val="a6"/>
            <w:rFonts w:ascii="Times New Roman" w:hAnsi="Times New Roman" w:cs="Times New Roman"/>
            <w:noProof/>
            <w:sz w:val="20"/>
            <w:szCs w:val="20"/>
            <w:lang w:val="en"/>
          </w:rPr>
          <w:t>8.5.</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Organizations keeping records of rights for the issuer’s equity securities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_Toc497126242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109</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43" w:history="1">
        <w:r w:rsidRPr="00EF57F1">
          <w:rPr>
            <w:rStyle w:val="a6"/>
            <w:rFonts w:ascii="Times New Roman" w:hAnsi="Times New Roman" w:cs="Times New Roman"/>
            <w:noProof/>
            <w:sz w:val="20"/>
            <w:szCs w:val="20"/>
            <w:lang w:val="en"/>
          </w:rPr>
          <w:t>8.6.</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Legislative acts regulating import and export of capital, which may influence the payment of dividends, interests, and other payments to non­residents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_Toc497126243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109</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44" w:history="1">
        <w:r w:rsidRPr="00EF57F1">
          <w:rPr>
            <w:rStyle w:val="a6"/>
            <w:rFonts w:ascii="Times New Roman" w:hAnsi="Times New Roman" w:cs="Times New Roman"/>
            <w:noProof/>
            <w:sz w:val="20"/>
            <w:szCs w:val="20"/>
            <w:lang w:val="en"/>
          </w:rPr>
          <w:t>8.7.</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 xml:space="preserve"> Declared (accrued) and (or) paid dividends on the issuer’s shares; the issuer’s bond yield</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_Toc497126244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109</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45" w:history="1">
        <w:r w:rsidRPr="00EF57F1">
          <w:rPr>
            <w:rStyle w:val="a6"/>
            <w:rFonts w:ascii="Times New Roman" w:hAnsi="Times New Roman" w:cs="Times New Roman"/>
            <w:noProof/>
            <w:sz w:val="20"/>
            <w:szCs w:val="20"/>
            <w:lang w:val="en"/>
          </w:rPr>
          <w:t>8.7.1.</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Dividends declared and paid on the Issuer’s shares: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_Toc497126245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109</w:t>
        </w:r>
        <w:r w:rsidRPr="00EF57F1">
          <w:rPr>
            <w:rFonts w:ascii="Times New Roman" w:hAnsi="Times New Roman" w:cs="Times New Roman"/>
            <w:noProof/>
            <w:webHidden/>
            <w:sz w:val="20"/>
            <w:szCs w:val="20"/>
          </w:rPr>
          <w:fldChar w:fldCharType="end"/>
        </w:r>
      </w:hyperlink>
    </w:p>
    <w:p w:rsidR="00EF57F1" w:rsidRPr="00EF57F1" w:rsidRDefault="00EF57F1">
      <w:pPr>
        <w:pStyle w:val="37"/>
        <w:tabs>
          <w:tab w:val="left" w:pos="1320"/>
          <w:tab w:val="right" w:leader="dot" w:pos="9630"/>
        </w:tabs>
        <w:rPr>
          <w:rFonts w:ascii="Times New Roman" w:eastAsiaTheme="minorEastAsia" w:hAnsi="Times New Roman" w:cs="Times New Roman"/>
          <w:noProof/>
          <w:color w:val="auto"/>
          <w:sz w:val="20"/>
          <w:szCs w:val="20"/>
          <w:lang w:bidi="ar-SA"/>
        </w:rPr>
      </w:pPr>
      <w:hyperlink w:anchor="_Toc497126246" w:history="1">
        <w:r w:rsidRPr="00EF57F1">
          <w:rPr>
            <w:rStyle w:val="a6"/>
            <w:rFonts w:ascii="Times New Roman" w:hAnsi="Times New Roman" w:cs="Times New Roman"/>
            <w:noProof/>
            <w:sz w:val="20"/>
            <w:szCs w:val="20"/>
            <w:lang w:val="en"/>
          </w:rPr>
          <w:t>8.7.2.</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Accrued and paid yield on the issuer’s bonds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_Toc497126246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111</w:t>
        </w:r>
        <w:r w:rsidRPr="00EF57F1">
          <w:rPr>
            <w:rFonts w:ascii="Times New Roman" w:hAnsi="Times New Roman" w:cs="Times New Roman"/>
            <w:noProof/>
            <w:webHidden/>
            <w:sz w:val="20"/>
            <w:szCs w:val="20"/>
          </w:rPr>
          <w:fldChar w:fldCharType="end"/>
        </w:r>
      </w:hyperlink>
    </w:p>
    <w:p w:rsidR="00EF57F1" w:rsidRPr="00EF57F1" w:rsidRDefault="00EF57F1">
      <w:pPr>
        <w:pStyle w:val="2d"/>
        <w:tabs>
          <w:tab w:val="left" w:pos="880"/>
          <w:tab w:val="right" w:leader="dot" w:pos="9630"/>
        </w:tabs>
        <w:rPr>
          <w:rFonts w:ascii="Times New Roman" w:eastAsiaTheme="minorEastAsia" w:hAnsi="Times New Roman" w:cs="Times New Roman"/>
          <w:noProof/>
          <w:color w:val="auto"/>
          <w:sz w:val="20"/>
          <w:szCs w:val="20"/>
          <w:lang w:bidi="ar-SA"/>
        </w:rPr>
      </w:pPr>
      <w:hyperlink w:anchor="_Toc497126247" w:history="1">
        <w:r w:rsidRPr="00EF57F1">
          <w:rPr>
            <w:rStyle w:val="a6"/>
            <w:rFonts w:ascii="Times New Roman" w:hAnsi="Times New Roman" w:cs="Times New Roman"/>
            <w:noProof/>
            <w:sz w:val="20"/>
            <w:szCs w:val="20"/>
            <w:lang w:val="en"/>
          </w:rPr>
          <w:t>8.9.</w:t>
        </w:r>
        <w:r w:rsidRPr="00EF57F1">
          <w:rPr>
            <w:rFonts w:ascii="Times New Roman" w:eastAsiaTheme="minorEastAsia" w:hAnsi="Times New Roman" w:cs="Times New Roman"/>
            <w:noProof/>
            <w:color w:val="auto"/>
            <w:sz w:val="20"/>
            <w:szCs w:val="20"/>
            <w:lang w:bidi="ar-SA"/>
          </w:rPr>
          <w:tab/>
        </w:r>
        <w:r w:rsidRPr="00EF57F1">
          <w:rPr>
            <w:rStyle w:val="a6"/>
            <w:rFonts w:ascii="Times New Roman" w:hAnsi="Times New Roman" w:cs="Times New Roman"/>
            <w:noProof/>
            <w:sz w:val="20"/>
            <w:szCs w:val="20"/>
            <w:lang w:val="en"/>
          </w:rPr>
          <w:t>Represented securities and the issuer of represented securities the title to which is evidenced by Russian Depositary Receipts</w:t>
        </w:r>
        <w:r w:rsidRPr="00EF57F1">
          <w:rPr>
            <w:rFonts w:ascii="Times New Roman" w:hAnsi="Times New Roman" w:cs="Times New Roman"/>
            <w:noProof/>
            <w:webHidden/>
            <w:sz w:val="20"/>
            <w:szCs w:val="20"/>
          </w:rPr>
          <w:tab/>
        </w:r>
        <w:r w:rsidRPr="00EF57F1">
          <w:rPr>
            <w:rFonts w:ascii="Times New Roman" w:hAnsi="Times New Roman" w:cs="Times New Roman"/>
            <w:noProof/>
            <w:webHidden/>
            <w:sz w:val="20"/>
            <w:szCs w:val="20"/>
          </w:rPr>
          <w:fldChar w:fldCharType="begin"/>
        </w:r>
        <w:r w:rsidRPr="00EF57F1">
          <w:rPr>
            <w:rFonts w:ascii="Times New Roman" w:hAnsi="Times New Roman" w:cs="Times New Roman"/>
            <w:noProof/>
            <w:webHidden/>
            <w:sz w:val="20"/>
            <w:szCs w:val="20"/>
          </w:rPr>
          <w:instrText xml:space="preserve"> PAGEREF _Toc497126247 \h </w:instrText>
        </w:r>
        <w:r w:rsidRPr="00EF57F1">
          <w:rPr>
            <w:rFonts w:ascii="Times New Roman" w:hAnsi="Times New Roman" w:cs="Times New Roman"/>
            <w:noProof/>
            <w:webHidden/>
            <w:sz w:val="20"/>
            <w:szCs w:val="20"/>
          </w:rPr>
        </w:r>
        <w:r w:rsidRPr="00EF57F1">
          <w:rPr>
            <w:rFonts w:ascii="Times New Roman" w:hAnsi="Times New Roman" w:cs="Times New Roman"/>
            <w:noProof/>
            <w:webHidden/>
            <w:sz w:val="20"/>
            <w:szCs w:val="20"/>
          </w:rPr>
          <w:fldChar w:fldCharType="separate"/>
        </w:r>
        <w:r>
          <w:rPr>
            <w:rFonts w:ascii="Times New Roman" w:hAnsi="Times New Roman" w:cs="Times New Roman"/>
            <w:noProof/>
            <w:webHidden/>
            <w:sz w:val="20"/>
            <w:szCs w:val="20"/>
          </w:rPr>
          <w:t>114</w:t>
        </w:r>
        <w:r w:rsidRPr="00EF57F1">
          <w:rPr>
            <w:rFonts w:ascii="Times New Roman" w:hAnsi="Times New Roman" w:cs="Times New Roman"/>
            <w:noProof/>
            <w:webHidden/>
            <w:sz w:val="20"/>
            <w:szCs w:val="20"/>
          </w:rPr>
          <w:fldChar w:fldCharType="end"/>
        </w:r>
      </w:hyperlink>
    </w:p>
    <w:p w:rsidR="00B159F7" w:rsidRPr="00B159F7" w:rsidRDefault="00EF57F1" w:rsidP="00EF57F1">
      <w:pPr>
        <w:pStyle w:val="2d"/>
        <w:tabs>
          <w:tab w:val="left" w:pos="880"/>
          <w:tab w:val="right" w:leader="dot" w:pos="9630"/>
        </w:tabs>
        <w:rPr>
          <w:rFonts w:ascii="Times New Roman" w:eastAsia="Times New Roman" w:hAnsi="Times New Roman" w:cs="Times New Roman"/>
          <w:b/>
          <w:bCs/>
          <w:color w:val="auto"/>
          <w:sz w:val="20"/>
          <w:szCs w:val="20"/>
          <w:lang w:val="en-US"/>
        </w:rPr>
      </w:pPr>
      <w:r w:rsidRPr="00EF57F1">
        <w:rPr>
          <w:rFonts w:ascii="Times New Roman" w:eastAsia="Times New Roman" w:hAnsi="Times New Roman" w:cs="Times New Roman"/>
          <w:color w:val="auto"/>
          <w:sz w:val="20"/>
          <w:szCs w:val="20"/>
          <w:lang w:val="en"/>
        </w:rPr>
        <w:fldChar w:fldCharType="end"/>
      </w:r>
    </w:p>
    <w:p w:rsidR="008B7133" w:rsidRPr="00560001" w:rsidRDefault="008B7133" w:rsidP="008B7133">
      <w:pPr>
        <w:widowControl/>
        <w:tabs>
          <w:tab w:val="right" w:leader="dot" w:pos="9639"/>
        </w:tabs>
        <w:spacing w:after="100"/>
        <w:ind w:right="567"/>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 xml:space="preserve">Appendix No. 1 to this quarterly report. Intermediate accounting (financial) statements of the Issuer </w:t>
      </w:r>
      <w:r>
        <w:rPr>
          <w:rFonts w:ascii="Times New Roman" w:eastAsia="Times New Roman" w:hAnsi="Times New Roman" w:cs="Times New Roman"/>
          <w:color w:val="auto"/>
          <w:sz w:val="20"/>
          <w:szCs w:val="20"/>
          <w:lang w:val="en"/>
        </w:rPr>
        <w:tab/>
        <w:t>126</w:t>
      </w:r>
    </w:p>
    <w:p w:rsidR="00FE2011" w:rsidRPr="00560001" w:rsidRDefault="008B7133" w:rsidP="008B7133">
      <w:pPr>
        <w:widowControl/>
        <w:tabs>
          <w:tab w:val="right" w:leader="dot" w:pos="9639"/>
        </w:tabs>
        <w:spacing w:after="100"/>
        <w:ind w:right="567"/>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color w:val="auto"/>
          <w:sz w:val="20"/>
          <w:szCs w:val="20"/>
          <w:lang w:val="en"/>
        </w:rPr>
        <w:t xml:space="preserve">Appendix No. 2 to this quarterly report. Intermediate consolidated financial statements </w:t>
      </w:r>
      <w:r>
        <w:rPr>
          <w:rFonts w:ascii="Times New Roman" w:eastAsia="Times New Roman" w:hAnsi="Times New Roman" w:cs="Times New Roman"/>
          <w:color w:val="auto"/>
          <w:sz w:val="20"/>
          <w:szCs w:val="20"/>
          <w:lang w:val="en"/>
        </w:rPr>
        <w:tab/>
        <w:t>136</w:t>
      </w:r>
      <w:r>
        <w:rPr>
          <w:rFonts w:ascii="Times New Roman" w:eastAsia="Times New Roman" w:hAnsi="Times New Roman" w:cs="Times New Roman"/>
          <w:color w:val="auto"/>
          <w:sz w:val="20"/>
          <w:szCs w:val="20"/>
          <w:lang w:val="en"/>
        </w:rPr>
        <w:br w:type="page"/>
      </w:r>
    </w:p>
    <w:p w:rsidR="00FE2011" w:rsidRPr="00560001" w:rsidRDefault="00FE2011" w:rsidP="00445127">
      <w:pPr>
        <w:pStyle w:val="1"/>
        <w:spacing w:line="276" w:lineRule="auto"/>
        <w:rPr>
          <w:sz w:val="28"/>
          <w:szCs w:val="28"/>
          <w:lang w:val="en-US"/>
        </w:rPr>
      </w:pPr>
      <w:bookmarkStart w:id="3" w:name="_Toc491960202"/>
      <w:bookmarkStart w:id="4" w:name="_Toc497126146"/>
      <w:r>
        <w:rPr>
          <w:b w:val="0"/>
          <w:bCs w:val="0"/>
          <w:sz w:val="28"/>
          <w:szCs w:val="28"/>
          <w:lang w:val="en"/>
        </w:rPr>
        <w:lastRenderedPageBreak/>
        <w:t>Introduction</w:t>
      </w:r>
      <w:bookmarkEnd w:id="2"/>
      <w:bookmarkEnd w:id="3"/>
      <w:bookmarkEnd w:id="4"/>
    </w:p>
    <w:p w:rsidR="00FE2011" w:rsidRPr="00560001" w:rsidRDefault="00FE2011" w:rsidP="00445127">
      <w:pPr>
        <w:widowControl/>
        <w:spacing w:after="24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grounds for arising the issuer's obligation to disclose information in the form of a quarterly report</w:t>
      </w:r>
    </w:p>
    <w:p w:rsidR="00FE2011" w:rsidRPr="00560001" w:rsidRDefault="00FE2011" w:rsidP="00445127">
      <w:pPr>
        <w:widowControl/>
        <w:spacing w:after="240" w:line="276" w:lineRule="auto"/>
        <w:ind w:left="56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Regarding securities of the issuer, the prospectus for securities was registered. State registration of an issue (additional issue) of the issuer’s securities was accompanied by registration of the issue prospectus and such securities were offered publicly or privately to more than 500 persons.</w:t>
      </w:r>
    </w:p>
    <w:p w:rsidR="00FE2011" w:rsidRPr="00560001" w:rsidRDefault="00FE2011" w:rsidP="00445127">
      <w:pPr>
        <w:widowControl/>
        <w:spacing w:after="240" w:line="276" w:lineRule="auto"/>
        <w:ind w:left="56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Exchange bonds of the Issuer are admitted to organized trading on the stock exchange with a view to the exchange of the prospectus of the exchange bonds for such admission</w:t>
      </w:r>
    </w:p>
    <w:p w:rsidR="00FE2011" w:rsidRPr="00560001" w:rsidRDefault="00FE2011" w:rsidP="00445127">
      <w:pPr>
        <w:widowControl/>
        <w:spacing w:after="240" w:line="276" w:lineRule="auto"/>
        <w:ind w:left="56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is a public joint stock company</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10.1.</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Provisions on information disclosure by issuers of equity securities No. 454-P dated 30.12.2014, approved by the Central Bank of the Russian Federation, to the issuers in respect of securities which carried out the registration of at least one of the prospectus, subject to the obligation to disclose information in the form of a quarterly report.</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text of this Quarterly Report the public joint-stock company “Interregional Distribution Grid Company of the South” is also referred to as:</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PJSC “IDGC in the South”, Issuer,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adopted change in the company name, the issuer in this quarterly report is referred to as the Public joint-stock company “Interregional Distribution Grid Company of the South” (PJSC “IDGC in the South”), however, the text of the report may contain the name of OJSC “IDGC in the South”, with respect to the reference to the events that occurred before the change of the name of the Company, as well as with respect to references to documents approved (adopted) in the Company in the specified period.</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June 1, 2017, the Bank of Russia registered an additional issue of securities of PJSC “IDGC in the South” (registration number - 1-01-34956-E).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Type of securities: uncertificated registered ordinary shares.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number of additional production securities is 13 015185 446 pieces.</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the date of disclosure (publication) of this quarterly report of the issuer of securities, the issuer placed 7,860,917,760 ordinary registered uncertificated shares for additional issue (state registration number: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1-01-34956-E from 01.06.2017 g) acquired by the shareholders of the company within the framework of pre-emption rights.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total number of the placed shares of the Company as of the date of disclosure of this quarterly report was 69,039,057 1,77 pieces.</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Due to the fact that as of the date of this quarterly report disclosure, the deadline for submission to the Bank of Russia of the notice of the results of the additional issue of securities has not come yet, the information on the issuer's securities (including the amount of the authorized capital) in clauses 2.2, 6.5., 8.1.1., 8.1.2. and 8.2. of this Quarterly Report are indicated without taking into account the outstanding shares of the additional issue.</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Due to the fact that as of the date of the disclosure this quarterly report has expired, during which the shareholders of the Issuer were given the opportunity to exercise the</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pre-emption right to purchase the common shares placed by open subscription in the amount proportional to the number of owned ordinary shares of the Issuer information about the securities of the Issuer in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6.1., 6.2. and 6.3. the present Quarterly report are inclusive of the placed shares of the additional issue.</w:t>
      </w:r>
    </w:p>
    <w:p w:rsidR="00FE2011" w:rsidRPr="00560001" w:rsidRDefault="00FE2011" w:rsidP="00445127">
      <w:pPr>
        <w:widowControl/>
        <w:spacing w:after="24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present quarterly report contains estimates and forecasts of the issuer’s authorized management bodies as to the forthcoming events and/or actions, prospects of development of the issuer’s main industry and the issuer’s operating results, including the issuer’s plans, probability of certain events and actions. Investors should not entirely rely on the estimates and forecasts of the issuer’s management bodies, since for many reasons the issuer’s future actual operating results may differ from the forecast results. Acquisition of the issuer’s securities may entail risks described in the present quarterly report.</w:t>
      </w:r>
    </w:p>
    <w:p w:rsidR="00FE2011" w:rsidRPr="00560001" w:rsidRDefault="00FE2011" w:rsidP="00445127">
      <w:pPr>
        <w:widowControl/>
        <w:spacing w:line="276" w:lineRule="auto"/>
        <w:jc w:val="both"/>
        <w:rPr>
          <w:rFonts w:ascii="Times New Roman" w:eastAsia="Times New Roman" w:hAnsi="Times New Roman" w:cs="Times New Roman"/>
          <w:b/>
          <w:bCs/>
          <w:color w:val="auto"/>
          <w:sz w:val="20"/>
          <w:szCs w:val="20"/>
          <w:lang w:val="en-US"/>
        </w:rPr>
      </w:pPr>
      <w:bookmarkStart w:id="5" w:name="bookmark3"/>
      <w:r>
        <w:rPr>
          <w:rFonts w:ascii="Times New Roman" w:eastAsia="Times New Roman" w:hAnsi="Times New Roman" w:cs="Times New Roman"/>
          <w:b/>
          <w:bCs/>
          <w:color w:val="auto"/>
          <w:sz w:val="20"/>
          <w:szCs w:val="20"/>
          <w:lang w:val="en"/>
        </w:rPr>
        <w:br w:type="page"/>
      </w:r>
    </w:p>
    <w:p w:rsidR="00FE2011" w:rsidRPr="00560001" w:rsidRDefault="00FE2011" w:rsidP="00445127">
      <w:pPr>
        <w:pStyle w:val="1"/>
        <w:spacing w:line="276" w:lineRule="auto"/>
        <w:rPr>
          <w:sz w:val="28"/>
          <w:szCs w:val="28"/>
          <w:lang w:val="en-US"/>
        </w:rPr>
      </w:pPr>
      <w:bookmarkStart w:id="6" w:name="_Toc491960203"/>
      <w:bookmarkStart w:id="7" w:name="_Toc497126147"/>
      <w:r>
        <w:rPr>
          <w:sz w:val="28"/>
          <w:szCs w:val="28"/>
          <w:lang w:val="en"/>
        </w:rPr>
        <w:lastRenderedPageBreak/>
        <w:t>Section I.</w:t>
      </w:r>
      <w:r>
        <w:rPr>
          <w:b w:val="0"/>
          <w:bCs w:val="0"/>
          <w:sz w:val="28"/>
          <w:szCs w:val="28"/>
          <w:lang w:val="en"/>
        </w:rPr>
        <w:t xml:space="preserve"> </w:t>
      </w:r>
      <w:r>
        <w:rPr>
          <w:sz w:val="28"/>
          <w:szCs w:val="28"/>
          <w:lang w:val="en"/>
        </w:rPr>
        <w:t>Information on Bank accounts, on the auditor (auditing organization), the appraiser and the financial consultant and adviser of the Issuer, and the persons who signed the quarterly report</w:t>
      </w:r>
      <w:bookmarkEnd w:id="5"/>
      <w:bookmarkEnd w:id="6"/>
      <w:bookmarkEnd w:id="7"/>
    </w:p>
    <w:p w:rsidR="00FE2011" w:rsidRPr="00560001" w:rsidRDefault="00FE2011" w:rsidP="00445127">
      <w:pPr>
        <w:pStyle w:val="2"/>
        <w:spacing w:before="240" w:line="276" w:lineRule="auto"/>
        <w:ind w:left="0"/>
        <w:jc w:val="both"/>
        <w:rPr>
          <w:sz w:val="22"/>
          <w:szCs w:val="20"/>
          <w:lang w:val="en-US"/>
        </w:rPr>
      </w:pPr>
      <w:bookmarkStart w:id="8" w:name="_Toc491960204"/>
      <w:bookmarkStart w:id="9" w:name="_Toc497126148"/>
      <w:r>
        <w:rPr>
          <w:iCs w:val="0"/>
          <w:sz w:val="22"/>
          <w:szCs w:val="20"/>
          <w:lang w:val="en"/>
        </w:rPr>
        <w:t>1.1.</w:t>
      </w:r>
      <w:r>
        <w:rPr>
          <w:iCs w:val="0"/>
          <w:sz w:val="22"/>
          <w:szCs w:val="20"/>
          <w:lang w:val="en"/>
        </w:rPr>
        <w:tab/>
        <w:t xml:space="preserve"> Information on the issuer’s bank accounts.</w:t>
      </w:r>
      <w:bookmarkEnd w:id="8"/>
      <w:bookmarkEnd w:id="9"/>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7707083893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40702810105000003326</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7707083893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40702810205000003514</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7707083893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40702810805000003516</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7707083893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40702810605000003965</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281EE0"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7707083893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40702810205000003019</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7707083893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40702810605000003020</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7707083893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40702810905000003021</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7707083893</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40702810505000003515</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7707083893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40702810105000003517</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p>
    <w:p w:rsidR="00281EE0"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7707083893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041203602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40702810405000003518</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7707083893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041806647</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40702810711100100886</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30101810100000000647</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 xml:space="preserve">TIN: </w:t>
      </w:r>
      <w:r>
        <w:rPr>
          <w:rFonts w:ascii="Times New Roman" w:eastAsia="Times New Roman" w:hAnsi="Times New Roman" w:cs="Times New Roman"/>
          <w:b/>
          <w:bCs/>
          <w:i/>
          <w:iCs/>
          <w:color w:val="auto"/>
          <w:sz w:val="20"/>
          <w:szCs w:val="20"/>
          <w:lang w:val="en"/>
        </w:rPr>
        <w:t>7707083893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040702615</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40702810060300102033</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30101810907020000615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7707083893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040702615</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40702810360300102034</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30101810907020000615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7707083893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046015602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40702810252000000007</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30101810600000000602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7707083893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046015602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40702810552000000011</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30101810600000000602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7707083893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046015602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40702810952000000006</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30101810600000000602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 19</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7707083893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046015602</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40702810552000000008</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30101810600000000602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Full company name:</w:t>
      </w:r>
      <w:r>
        <w:rPr>
          <w:rFonts w:ascii="Times New Roman" w:eastAsia="Times New Roman" w:hAnsi="Times New Roman" w:cs="Times New Roman"/>
          <w:b/>
          <w:bCs/>
          <w:i/>
          <w:iCs/>
          <w:color w:val="auto"/>
          <w:sz w:val="20"/>
          <w:szCs w:val="20"/>
          <w:lang w:val="en"/>
        </w:rPr>
        <w:t xml:space="preserve"> Gazprombank (Joint Stock Company)</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Bank “GPB” (JSC)</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 xml:space="preserve">Registered address: </w:t>
      </w:r>
      <w:r>
        <w:rPr>
          <w:rFonts w:ascii="Times New Roman" w:eastAsia="Times New Roman" w:hAnsi="Times New Roman" w:cs="Times New Roman"/>
          <w:b/>
          <w:bCs/>
          <w:i/>
          <w:iCs/>
          <w:color w:val="auto"/>
          <w:sz w:val="20"/>
          <w:szCs w:val="20"/>
          <w:lang w:val="en"/>
        </w:rPr>
        <w:t>117420, Moscow, Nametkina str., 16, building 1</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7744001497</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040349781</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40702810800070000050</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30101810500000000781</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Full company name:</w:t>
      </w:r>
      <w:r>
        <w:rPr>
          <w:rFonts w:ascii="Times New Roman" w:eastAsia="Times New Roman" w:hAnsi="Times New Roman" w:cs="Times New Roman"/>
          <w:b/>
          <w:bCs/>
          <w:i/>
          <w:iCs/>
          <w:color w:val="auto"/>
          <w:sz w:val="20"/>
          <w:szCs w:val="20"/>
          <w:lang w:val="en"/>
        </w:rPr>
        <w:t xml:space="preserve"> Gazprombank (Joint Stock Company)</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Bank “GPB” (JSC)</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117420, Moscow, Nametkina str., 16, building 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7744001497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040349781</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40702810211070305849</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30101810500000000781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Joint Stock Company Bank "Northern Sea Route"</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JSC “SMPBank”</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115035, Moscow, Sadovnicheskaya Str., 71, building 11</w:t>
      </w:r>
      <w:r>
        <w:rPr>
          <w:rFonts w:ascii="Times New Roman" w:eastAsia="Times New Roman" w:hAnsi="Times New Roman" w:cs="Times New Roman"/>
          <w:color w:val="auto"/>
          <w:sz w:val="20"/>
          <w:szCs w:val="20"/>
          <w:lang w:val="en"/>
        </w:rPr>
        <w:t xml:space="preserve"> </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7750005482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040349838</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40702810108300000131</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30101810000000000838</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Joint stock company joint stock Bank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JSC "AB "RUSSIA"</w:t>
      </w:r>
    </w:p>
    <w:p w:rsidR="00281EE0" w:rsidRPr="00EF57F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it-IT"/>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191124, Saint-Petersburg, sq.</w:t>
      </w:r>
      <w:r>
        <w:rPr>
          <w:rFonts w:ascii="Times New Roman" w:eastAsia="Times New Roman" w:hAnsi="Times New Roman" w:cs="Times New Roman"/>
          <w:color w:val="auto"/>
          <w:sz w:val="20"/>
          <w:szCs w:val="20"/>
          <w:lang w:val="en"/>
        </w:rPr>
        <w:t xml:space="preserve"> </w:t>
      </w:r>
      <w:r w:rsidRPr="00EF57F1">
        <w:rPr>
          <w:rFonts w:ascii="Times New Roman" w:eastAsia="Times New Roman" w:hAnsi="Times New Roman" w:cs="Times New Roman"/>
          <w:b/>
          <w:bCs/>
          <w:i/>
          <w:iCs/>
          <w:color w:val="auto"/>
          <w:sz w:val="20"/>
          <w:szCs w:val="20"/>
          <w:lang w:val="it-IT"/>
        </w:rPr>
        <w:t>Rastrelli, 2 letter A</w:t>
      </w:r>
      <w:r w:rsidRPr="00EF57F1">
        <w:rPr>
          <w:rFonts w:ascii="Times New Roman" w:eastAsia="Times New Roman" w:hAnsi="Times New Roman" w:cs="Times New Roman"/>
          <w:color w:val="auto"/>
          <w:sz w:val="20"/>
          <w:szCs w:val="20"/>
          <w:lang w:val="it-IT"/>
        </w:rPr>
        <w:t xml:space="preserve"> </w:t>
      </w:r>
    </w:p>
    <w:p w:rsidR="00FE2011" w:rsidRPr="00EF57F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it-IT"/>
        </w:rPr>
      </w:pPr>
      <w:r w:rsidRPr="00EF57F1">
        <w:rPr>
          <w:rFonts w:ascii="Times New Roman" w:eastAsia="Times New Roman" w:hAnsi="Times New Roman" w:cs="Times New Roman"/>
          <w:color w:val="auto"/>
          <w:sz w:val="20"/>
          <w:szCs w:val="20"/>
          <w:lang w:val="it-IT"/>
        </w:rPr>
        <w:t xml:space="preserve">TIN: </w:t>
      </w:r>
      <w:r w:rsidRPr="00EF57F1">
        <w:rPr>
          <w:rFonts w:ascii="Times New Roman" w:eastAsia="Times New Roman" w:hAnsi="Times New Roman" w:cs="Times New Roman"/>
          <w:b/>
          <w:bCs/>
          <w:i/>
          <w:iCs/>
          <w:color w:val="auto"/>
          <w:sz w:val="20"/>
          <w:szCs w:val="20"/>
          <w:lang w:val="it-IT"/>
        </w:rPr>
        <w:t xml:space="preserve">7831000122 </w:t>
      </w:r>
      <w:r w:rsidRPr="00EF57F1">
        <w:rPr>
          <w:rFonts w:ascii="Times New Roman" w:eastAsia="Times New Roman" w:hAnsi="Times New Roman" w:cs="Times New Roman"/>
          <w:color w:val="auto"/>
          <w:sz w:val="20"/>
          <w:szCs w:val="20"/>
          <w:lang w:val="it-IT"/>
        </w:rPr>
        <w:t xml:space="preserve">BIC: </w:t>
      </w:r>
      <w:r w:rsidRPr="00EF57F1">
        <w:rPr>
          <w:rFonts w:ascii="Times New Roman" w:eastAsia="Times New Roman" w:hAnsi="Times New Roman" w:cs="Times New Roman"/>
          <w:b/>
          <w:bCs/>
          <w:i/>
          <w:iCs/>
          <w:color w:val="auto"/>
          <w:sz w:val="20"/>
          <w:szCs w:val="20"/>
          <w:lang w:val="it-IT"/>
        </w:rPr>
        <w:t>044030861</w:t>
      </w:r>
    </w:p>
    <w:p w:rsidR="00281EE0" w:rsidRPr="00EF57F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sidRPr="00EF57F1">
        <w:rPr>
          <w:rFonts w:ascii="Times New Roman" w:eastAsia="Times New Roman" w:hAnsi="Times New Roman" w:cs="Times New Roman"/>
          <w:color w:val="auto"/>
          <w:sz w:val="20"/>
          <w:szCs w:val="20"/>
          <w:lang w:val="en-US"/>
        </w:rPr>
        <w:t xml:space="preserve">Acc. no: </w:t>
      </w:r>
      <w:r w:rsidRPr="00EF57F1">
        <w:rPr>
          <w:rFonts w:ascii="Times New Roman" w:eastAsia="Times New Roman" w:hAnsi="Times New Roman" w:cs="Times New Roman"/>
          <w:b/>
          <w:bCs/>
          <w:i/>
          <w:iCs/>
          <w:color w:val="auto"/>
          <w:sz w:val="20"/>
          <w:szCs w:val="20"/>
          <w:lang w:val="en-US"/>
        </w:rPr>
        <w:t>40702810200000005510</w:t>
      </w:r>
      <w:r w:rsidRPr="00EF57F1">
        <w:rPr>
          <w:rFonts w:ascii="Times New Roman" w:eastAsia="Times New Roman" w:hAnsi="Times New Roman" w:cs="Times New Roman"/>
          <w:color w:val="auto"/>
          <w:sz w:val="20"/>
          <w:szCs w:val="20"/>
          <w:lang w:val="en-US"/>
        </w:rPr>
        <w:t xml:space="preserve"> </w:t>
      </w:r>
    </w:p>
    <w:p w:rsidR="00281EE0" w:rsidRPr="00EF57F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sidRPr="00EF57F1">
        <w:rPr>
          <w:rFonts w:ascii="Times New Roman" w:eastAsia="Times New Roman" w:hAnsi="Times New Roman" w:cs="Times New Roman"/>
          <w:color w:val="auto"/>
          <w:sz w:val="20"/>
          <w:szCs w:val="20"/>
          <w:lang w:val="en-US"/>
        </w:rPr>
        <w:t xml:space="preserve">Corr. Account: </w:t>
      </w:r>
      <w:r w:rsidRPr="00EF57F1">
        <w:rPr>
          <w:rFonts w:ascii="Times New Roman" w:eastAsia="Times New Roman" w:hAnsi="Times New Roman" w:cs="Times New Roman"/>
          <w:b/>
          <w:bCs/>
          <w:i/>
          <w:iCs/>
          <w:color w:val="auto"/>
          <w:sz w:val="20"/>
          <w:szCs w:val="20"/>
          <w:lang w:val="en-US"/>
        </w:rPr>
        <w:t>30101810800000000861</w:t>
      </w:r>
      <w:r w:rsidRPr="00EF57F1">
        <w:rPr>
          <w:rFonts w:ascii="Times New Roman" w:eastAsia="Times New Roman" w:hAnsi="Times New Roman" w:cs="Times New Roman"/>
          <w:color w:val="auto"/>
          <w:sz w:val="20"/>
          <w:szCs w:val="20"/>
          <w:lang w:val="en-US"/>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Joint stock company joint stock Bank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JSC "AB” RUSSIA"</w:t>
      </w:r>
    </w:p>
    <w:p w:rsidR="00281EE0" w:rsidRPr="00EF57F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it-IT"/>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191124, Saint-Petersburg, sq.</w:t>
      </w:r>
      <w:r>
        <w:rPr>
          <w:rFonts w:ascii="Times New Roman" w:eastAsia="Times New Roman" w:hAnsi="Times New Roman" w:cs="Times New Roman"/>
          <w:color w:val="auto"/>
          <w:sz w:val="20"/>
          <w:szCs w:val="20"/>
          <w:lang w:val="en"/>
        </w:rPr>
        <w:t xml:space="preserve"> </w:t>
      </w:r>
      <w:r w:rsidRPr="00EF57F1">
        <w:rPr>
          <w:rFonts w:ascii="Times New Roman" w:eastAsia="Times New Roman" w:hAnsi="Times New Roman" w:cs="Times New Roman"/>
          <w:b/>
          <w:bCs/>
          <w:i/>
          <w:iCs/>
          <w:color w:val="auto"/>
          <w:sz w:val="20"/>
          <w:szCs w:val="20"/>
          <w:lang w:val="it-IT"/>
        </w:rPr>
        <w:t>Rastrelli, 2 liter A</w:t>
      </w:r>
      <w:r w:rsidRPr="00EF57F1">
        <w:rPr>
          <w:rFonts w:ascii="Times New Roman" w:eastAsia="Times New Roman" w:hAnsi="Times New Roman" w:cs="Times New Roman"/>
          <w:color w:val="auto"/>
          <w:sz w:val="20"/>
          <w:szCs w:val="20"/>
          <w:lang w:val="it-IT"/>
        </w:rPr>
        <w:t xml:space="preserve"> </w:t>
      </w:r>
    </w:p>
    <w:p w:rsidR="00281EE0" w:rsidRPr="00EF57F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it-IT"/>
        </w:rPr>
      </w:pPr>
      <w:r w:rsidRPr="00EF57F1">
        <w:rPr>
          <w:rFonts w:ascii="Times New Roman" w:eastAsia="Times New Roman" w:hAnsi="Times New Roman" w:cs="Times New Roman"/>
          <w:color w:val="auto"/>
          <w:sz w:val="20"/>
          <w:szCs w:val="20"/>
          <w:lang w:val="it-IT"/>
        </w:rPr>
        <w:t xml:space="preserve">TIN: </w:t>
      </w:r>
      <w:r w:rsidRPr="00EF57F1">
        <w:rPr>
          <w:rFonts w:ascii="Times New Roman" w:eastAsia="Times New Roman" w:hAnsi="Times New Roman" w:cs="Times New Roman"/>
          <w:b/>
          <w:bCs/>
          <w:i/>
          <w:iCs/>
          <w:color w:val="auto"/>
          <w:sz w:val="20"/>
          <w:szCs w:val="20"/>
          <w:lang w:val="it-IT"/>
        </w:rPr>
        <w:t>7831000122</w:t>
      </w:r>
      <w:r w:rsidRPr="00EF57F1">
        <w:rPr>
          <w:rFonts w:ascii="Times New Roman" w:eastAsia="Times New Roman" w:hAnsi="Times New Roman" w:cs="Times New Roman"/>
          <w:color w:val="auto"/>
          <w:sz w:val="20"/>
          <w:szCs w:val="20"/>
          <w:lang w:val="it-IT"/>
        </w:rPr>
        <w:t xml:space="preserve"> </w:t>
      </w:r>
    </w:p>
    <w:p w:rsidR="00FE2011" w:rsidRPr="00EF57F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it-IT"/>
        </w:rPr>
      </w:pPr>
      <w:r w:rsidRPr="00EF57F1">
        <w:rPr>
          <w:rFonts w:ascii="Times New Roman" w:eastAsia="Times New Roman" w:hAnsi="Times New Roman" w:cs="Times New Roman"/>
          <w:color w:val="auto"/>
          <w:sz w:val="20"/>
          <w:szCs w:val="20"/>
          <w:lang w:val="it-IT"/>
        </w:rPr>
        <w:t xml:space="preserve">BIC: </w:t>
      </w:r>
      <w:r w:rsidRPr="00EF57F1">
        <w:rPr>
          <w:rFonts w:ascii="Times New Roman" w:eastAsia="Times New Roman" w:hAnsi="Times New Roman" w:cs="Times New Roman"/>
          <w:b/>
          <w:bCs/>
          <w:i/>
          <w:iCs/>
          <w:color w:val="auto"/>
          <w:sz w:val="20"/>
          <w:szCs w:val="20"/>
          <w:lang w:val="it-IT"/>
        </w:rPr>
        <w:t>044525220</w:t>
      </w:r>
    </w:p>
    <w:p w:rsidR="00281EE0" w:rsidRPr="00EF57F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sidRPr="00EF57F1">
        <w:rPr>
          <w:rFonts w:ascii="Times New Roman" w:eastAsia="Times New Roman" w:hAnsi="Times New Roman" w:cs="Times New Roman"/>
          <w:color w:val="auto"/>
          <w:sz w:val="20"/>
          <w:szCs w:val="20"/>
          <w:lang w:val="en-US"/>
        </w:rPr>
        <w:t xml:space="preserve">Acc. no: </w:t>
      </w:r>
      <w:r w:rsidRPr="00EF57F1">
        <w:rPr>
          <w:rFonts w:ascii="Times New Roman" w:eastAsia="Times New Roman" w:hAnsi="Times New Roman" w:cs="Times New Roman"/>
          <w:b/>
          <w:bCs/>
          <w:i/>
          <w:iCs/>
          <w:color w:val="auto"/>
          <w:sz w:val="20"/>
          <w:szCs w:val="20"/>
          <w:lang w:val="en-US"/>
        </w:rPr>
        <w:t>40702810360016000419</w:t>
      </w:r>
      <w:r w:rsidRPr="00EF57F1">
        <w:rPr>
          <w:rFonts w:ascii="Times New Roman" w:eastAsia="Times New Roman" w:hAnsi="Times New Roman" w:cs="Times New Roman"/>
          <w:color w:val="auto"/>
          <w:sz w:val="20"/>
          <w:szCs w:val="20"/>
          <w:lang w:val="en-US"/>
        </w:rPr>
        <w:t xml:space="preserve"> </w:t>
      </w:r>
    </w:p>
    <w:p w:rsidR="00281EE0" w:rsidRPr="00EF57F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sidRPr="00EF57F1">
        <w:rPr>
          <w:rFonts w:ascii="Times New Roman" w:eastAsia="Times New Roman" w:hAnsi="Times New Roman" w:cs="Times New Roman"/>
          <w:color w:val="auto"/>
          <w:sz w:val="20"/>
          <w:szCs w:val="20"/>
          <w:lang w:val="en-US"/>
        </w:rPr>
        <w:t xml:space="preserve">Corr. Account: </w:t>
      </w:r>
      <w:r w:rsidRPr="00EF57F1">
        <w:rPr>
          <w:rFonts w:ascii="Times New Roman" w:eastAsia="Times New Roman" w:hAnsi="Times New Roman" w:cs="Times New Roman"/>
          <w:b/>
          <w:bCs/>
          <w:i/>
          <w:iCs/>
          <w:color w:val="auto"/>
          <w:sz w:val="20"/>
          <w:szCs w:val="20"/>
          <w:lang w:val="en-US"/>
        </w:rPr>
        <w:t>30101810800000000861</w:t>
      </w:r>
      <w:r w:rsidRPr="00EF57F1">
        <w:rPr>
          <w:rFonts w:ascii="Times New Roman" w:eastAsia="Times New Roman" w:hAnsi="Times New Roman" w:cs="Times New Roman"/>
          <w:color w:val="auto"/>
          <w:sz w:val="20"/>
          <w:szCs w:val="20"/>
          <w:lang w:val="en-US"/>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Joint stock company joint stock Bank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JSC "AB "RUSSIA"</w:t>
      </w:r>
    </w:p>
    <w:p w:rsidR="00281EE0" w:rsidRPr="00EF57F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it-IT"/>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191124, Saint-Petersburg, sq.</w:t>
      </w:r>
      <w:r>
        <w:rPr>
          <w:rFonts w:ascii="Times New Roman" w:eastAsia="Times New Roman" w:hAnsi="Times New Roman" w:cs="Times New Roman"/>
          <w:color w:val="auto"/>
          <w:sz w:val="20"/>
          <w:szCs w:val="20"/>
          <w:lang w:val="en"/>
        </w:rPr>
        <w:t xml:space="preserve"> </w:t>
      </w:r>
      <w:r w:rsidRPr="00EF57F1">
        <w:rPr>
          <w:rFonts w:ascii="Times New Roman" w:eastAsia="Times New Roman" w:hAnsi="Times New Roman" w:cs="Times New Roman"/>
          <w:b/>
          <w:bCs/>
          <w:i/>
          <w:iCs/>
          <w:color w:val="auto"/>
          <w:sz w:val="20"/>
          <w:szCs w:val="20"/>
          <w:lang w:val="it-IT"/>
        </w:rPr>
        <w:t>Rastrelli, 2 letter A</w:t>
      </w:r>
      <w:r w:rsidRPr="00EF57F1">
        <w:rPr>
          <w:rFonts w:ascii="Times New Roman" w:eastAsia="Times New Roman" w:hAnsi="Times New Roman" w:cs="Times New Roman"/>
          <w:color w:val="auto"/>
          <w:sz w:val="20"/>
          <w:szCs w:val="20"/>
          <w:lang w:val="it-IT"/>
        </w:rPr>
        <w:t xml:space="preserve"> </w:t>
      </w:r>
    </w:p>
    <w:p w:rsidR="00FE2011" w:rsidRPr="00EF57F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it-IT"/>
        </w:rPr>
      </w:pPr>
      <w:r w:rsidRPr="00EF57F1">
        <w:rPr>
          <w:rFonts w:ascii="Times New Roman" w:eastAsia="Times New Roman" w:hAnsi="Times New Roman" w:cs="Times New Roman"/>
          <w:color w:val="auto"/>
          <w:sz w:val="20"/>
          <w:szCs w:val="20"/>
          <w:lang w:val="it-IT"/>
        </w:rPr>
        <w:t xml:space="preserve">TIN: </w:t>
      </w:r>
      <w:r w:rsidRPr="00EF57F1">
        <w:rPr>
          <w:rFonts w:ascii="Times New Roman" w:eastAsia="Times New Roman" w:hAnsi="Times New Roman" w:cs="Times New Roman"/>
          <w:b/>
          <w:bCs/>
          <w:i/>
          <w:iCs/>
          <w:color w:val="auto"/>
          <w:sz w:val="20"/>
          <w:szCs w:val="20"/>
          <w:lang w:val="it-IT"/>
        </w:rPr>
        <w:t xml:space="preserve">7831000122 </w:t>
      </w:r>
      <w:r w:rsidRPr="00EF57F1">
        <w:rPr>
          <w:rFonts w:ascii="Times New Roman" w:eastAsia="Times New Roman" w:hAnsi="Times New Roman" w:cs="Times New Roman"/>
          <w:color w:val="auto"/>
          <w:sz w:val="20"/>
          <w:szCs w:val="20"/>
          <w:lang w:val="it-IT"/>
        </w:rPr>
        <w:t xml:space="preserve">BIC: </w:t>
      </w:r>
      <w:r w:rsidRPr="00EF57F1">
        <w:rPr>
          <w:rFonts w:ascii="Times New Roman" w:eastAsia="Times New Roman" w:hAnsi="Times New Roman" w:cs="Times New Roman"/>
          <w:b/>
          <w:bCs/>
          <w:i/>
          <w:iCs/>
          <w:color w:val="auto"/>
          <w:sz w:val="20"/>
          <w:szCs w:val="20"/>
          <w:lang w:val="it-IT"/>
        </w:rPr>
        <w:t>044525220</w:t>
      </w:r>
    </w:p>
    <w:p w:rsidR="00281EE0" w:rsidRPr="00EF57F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sidRPr="00EF57F1">
        <w:rPr>
          <w:rFonts w:ascii="Times New Roman" w:eastAsia="Times New Roman" w:hAnsi="Times New Roman" w:cs="Times New Roman"/>
          <w:color w:val="auto"/>
          <w:sz w:val="20"/>
          <w:szCs w:val="20"/>
          <w:lang w:val="en-US"/>
        </w:rPr>
        <w:t xml:space="preserve">Acc. no: </w:t>
      </w:r>
      <w:r w:rsidRPr="00EF57F1">
        <w:rPr>
          <w:rFonts w:ascii="Times New Roman" w:eastAsia="Times New Roman" w:hAnsi="Times New Roman" w:cs="Times New Roman"/>
          <w:b/>
          <w:bCs/>
          <w:i/>
          <w:iCs/>
          <w:color w:val="auto"/>
          <w:sz w:val="20"/>
          <w:szCs w:val="20"/>
          <w:lang w:val="en-US"/>
        </w:rPr>
        <w:t>40702810260016100419</w:t>
      </w:r>
    </w:p>
    <w:p w:rsidR="00281EE0" w:rsidRPr="00EF57F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sidRPr="00EF57F1">
        <w:rPr>
          <w:rFonts w:ascii="Times New Roman" w:eastAsia="Times New Roman" w:hAnsi="Times New Roman" w:cs="Times New Roman"/>
          <w:color w:val="auto"/>
          <w:sz w:val="20"/>
          <w:szCs w:val="20"/>
          <w:lang w:val="en-US"/>
        </w:rPr>
        <w:t xml:space="preserve">Corr. Account: </w:t>
      </w:r>
      <w:r w:rsidRPr="00EF57F1">
        <w:rPr>
          <w:rFonts w:ascii="Times New Roman" w:eastAsia="Times New Roman" w:hAnsi="Times New Roman" w:cs="Times New Roman"/>
          <w:b/>
          <w:bCs/>
          <w:i/>
          <w:iCs/>
          <w:color w:val="auto"/>
          <w:sz w:val="20"/>
          <w:szCs w:val="20"/>
          <w:lang w:val="en-US"/>
        </w:rPr>
        <w:t>30101810800000000861</w:t>
      </w:r>
      <w:r w:rsidRPr="00EF57F1">
        <w:rPr>
          <w:rFonts w:ascii="Times New Roman" w:eastAsia="Times New Roman" w:hAnsi="Times New Roman" w:cs="Times New Roman"/>
          <w:color w:val="auto"/>
          <w:sz w:val="20"/>
          <w:szCs w:val="20"/>
          <w:lang w:val="en-US"/>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Join stock company “Russian Regional Development Bank”</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Bank “RRDB” (JSC)</w:t>
      </w:r>
    </w:p>
    <w:p w:rsidR="00281EE0"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 xml:space="preserve">Registered address: </w:t>
      </w:r>
      <w:r>
        <w:rPr>
          <w:rFonts w:ascii="Times New Roman" w:eastAsia="Times New Roman" w:hAnsi="Times New Roman" w:cs="Times New Roman"/>
          <w:b/>
          <w:bCs/>
          <w:i/>
          <w:iCs/>
          <w:color w:val="auto"/>
          <w:sz w:val="20"/>
          <w:szCs w:val="20"/>
          <w:lang w:val="en"/>
        </w:rPr>
        <w:t>350063, Krasnodar, Ordzhonikidze St., 13/1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7736153344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040349521</w:t>
      </w:r>
    </w:p>
    <w:p w:rsidR="00281EE0"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40702810604030000199</w:t>
      </w:r>
      <w:r>
        <w:rPr>
          <w:rFonts w:ascii="Times New Roman" w:eastAsia="Times New Roman" w:hAnsi="Times New Roman" w:cs="Times New Roman"/>
          <w:color w:val="auto"/>
          <w:sz w:val="20"/>
          <w:szCs w:val="20"/>
          <w:lang w:val="en"/>
        </w:rPr>
        <w:t xml:space="preserve"> </w:t>
      </w:r>
    </w:p>
    <w:p w:rsidR="00281EE0"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30101810100000000521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a credit organization</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Full company name:</w:t>
      </w:r>
      <w:r>
        <w:rPr>
          <w:rFonts w:ascii="Times New Roman" w:eastAsia="Times New Roman" w:hAnsi="Times New Roman" w:cs="Times New Roman"/>
          <w:b/>
          <w:bCs/>
          <w:i/>
          <w:iCs/>
          <w:color w:val="auto"/>
          <w:sz w:val="20"/>
          <w:szCs w:val="20"/>
          <w:lang w:val="en"/>
        </w:rPr>
        <w:t xml:space="preserve"> Gazprombank (Joint Stock Company)</w:t>
      </w:r>
    </w:p>
    <w:p w:rsidR="00FE2011" w:rsidRPr="00560001" w:rsidRDefault="00FE2011" w:rsidP="00445127">
      <w:pPr>
        <w:widowControl/>
        <w:spacing w:line="276" w:lineRule="auto"/>
        <w:ind w:left="284"/>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Bank “GPB” (JSC)</w:t>
      </w:r>
    </w:p>
    <w:p w:rsidR="00041488" w:rsidRPr="009B4CF7"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117420, Moscow, Nametkina Str., house 16, bldg. 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284"/>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7744001497 </w:t>
      </w:r>
      <w:r>
        <w:rPr>
          <w:rFonts w:ascii="Times New Roman" w:eastAsia="Times New Roman" w:hAnsi="Times New Roman" w:cs="Times New Roman"/>
          <w:color w:val="auto"/>
          <w:sz w:val="20"/>
          <w:szCs w:val="20"/>
          <w:lang w:val="en"/>
        </w:rPr>
        <w:t xml:space="preserve">BIC: </w:t>
      </w:r>
      <w:r>
        <w:rPr>
          <w:rFonts w:ascii="Times New Roman" w:eastAsia="Times New Roman" w:hAnsi="Times New Roman" w:cs="Times New Roman"/>
          <w:b/>
          <w:bCs/>
          <w:i/>
          <w:iCs/>
          <w:color w:val="auto"/>
          <w:sz w:val="20"/>
          <w:szCs w:val="20"/>
          <w:lang w:val="en"/>
        </w:rPr>
        <w:t>040349781</w:t>
      </w:r>
    </w:p>
    <w:p w:rsidR="00041488"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 no: </w:t>
      </w:r>
      <w:r>
        <w:rPr>
          <w:rFonts w:ascii="Times New Roman" w:eastAsia="Times New Roman" w:hAnsi="Times New Roman" w:cs="Times New Roman"/>
          <w:b/>
          <w:bCs/>
          <w:i/>
          <w:iCs/>
          <w:color w:val="auto"/>
          <w:sz w:val="20"/>
          <w:szCs w:val="20"/>
          <w:lang w:val="en"/>
        </w:rPr>
        <w:t>40702810600070000548</w:t>
      </w:r>
      <w:r>
        <w:rPr>
          <w:rFonts w:ascii="Times New Roman" w:eastAsia="Times New Roman" w:hAnsi="Times New Roman" w:cs="Times New Roman"/>
          <w:color w:val="auto"/>
          <w:sz w:val="20"/>
          <w:szCs w:val="20"/>
          <w:lang w:val="en"/>
        </w:rPr>
        <w:t xml:space="preserve"> </w:t>
      </w:r>
    </w:p>
    <w:p w:rsidR="00041488" w:rsidRPr="009B4CF7"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Corr. Account: </w:t>
      </w:r>
      <w:r>
        <w:rPr>
          <w:rFonts w:ascii="Times New Roman" w:eastAsia="Times New Roman" w:hAnsi="Times New Roman" w:cs="Times New Roman"/>
          <w:b/>
          <w:bCs/>
          <w:i/>
          <w:iCs/>
          <w:color w:val="auto"/>
          <w:sz w:val="20"/>
          <w:szCs w:val="20"/>
          <w:lang w:val="en"/>
        </w:rPr>
        <w:t>30101810500000000781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Account category: </w:t>
      </w:r>
      <w:r>
        <w:rPr>
          <w:rFonts w:ascii="Times New Roman" w:eastAsia="Times New Roman" w:hAnsi="Times New Roman" w:cs="Times New Roman"/>
          <w:b/>
          <w:bCs/>
          <w:i/>
          <w:iCs/>
          <w:color w:val="auto"/>
          <w:sz w:val="20"/>
          <w:szCs w:val="20"/>
          <w:lang w:val="en"/>
        </w:rPr>
        <w:t>calculated</w:t>
      </w:r>
    </w:p>
    <w:p w:rsidR="00FE2011" w:rsidRPr="00560001" w:rsidRDefault="00FE2011" w:rsidP="00445127">
      <w:pPr>
        <w:widowControl/>
        <w:spacing w:before="24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(This information is disclosed in respect of all settlement and other accounts of the Issuer and in the case that the number is more than 3, in respect of at least 3 settlement and other accounts of the Issuer which it considers to be main)</w:t>
      </w:r>
    </w:p>
    <w:p w:rsidR="00FE2011" w:rsidRPr="00560001" w:rsidRDefault="00FE2011" w:rsidP="00445127">
      <w:pPr>
        <w:pStyle w:val="2"/>
        <w:spacing w:before="240" w:line="276" w:lineRule="auto"/>
        <w:ind w:left="0"/>
        <w:jc w:val="both"/>
        <w:rPr>
          <w:bCs w:val="0"/>
          <w:sz w:val="22"/>
          <w:szCs w:val="20"/>
          <w:lang w:val="en-US"/>
        </w:rPr>
      </w:pPr>
      <w:bookmarkStart w:id="10" w:name="_Toc491960205"/>
      <w:bookmarkStart w:id="11" w:name="bookmark4"/>
      <w:bookmarkStart w:id="12" w:name="_Toc497126149"/>
      <w:r>
        <w:rPr>
          <w:iCs w:val="0"/>
          <w:sz w:val="22"/>
          <w:szCs w:val="20"/>
          <w:lang w:val="en"/>
        </w:rPr>
        <w:t>1.2.</w:t>
      </w:r>
      <w:r>
        <w:rPr>
          <w:iCs w:val="0"/>
          <w:sz w:val="22"/>
          <w:szCs w:val="20"/>
          <w:lang w:val="en"/>
        </w:rPr>
        <w:tab/>
        <w:t xml:space="preserve"> Information on issuer’s auditor(s)</w:t>
      </w:r>
      <w:bookmarkEnd w:id="10"/>
      <w:bookmarkEnd w:id="11"/>
      <w:bookmarkEnd w:id="12"/>
    </w:p>
    <w:p w:rsidR="00FE2011" w:rsidRPr="00560001" w:rsidRDefault="00FE2011" w:rsidP="00445127">
      <w:pPr>
        <w:widowControl/>
        <w:spacing w:after="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is provided in respect of the Auditor (Audit organization), that carried out independent verification of accounting (financial) statements of the Issuer and of the consolidated financial statements of the Issuer included in the quarterly report and also the auditor (auditing organization) approved (selected) for auditing annual financial (accounting) statements and annual consolidated financial statements of the Issuer for the current and last completed fiscal year.</w:t>
      </w:r>
    </w:p>
    <w:p w:rsidR="00041488"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Limited Liability Company “RSM Russia”</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LLC “RSM Russia”</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119285, Moscow, Pudovkin str., 4</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7722020834</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1027700257540</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Phone: </w:t>
      </w:r>
      <w:r>
        <w:rPr>
          <w:rFonts w:ascii="Times New Roman" w:eastAsia="Times New Roman" w:hAnsi="Times New Roman" w:cs="Times New Roman"/>
          <w:b/>
          <w:bCs/>
          <w:i/>
          <w:iCs/>
          <w:color w:val="auto"/>
          <w:sz w:val="20"/>
          <w:szCs w:val="20"/>
          <w:lang w:val="en"/>
        </w:rPr>
        <w:t>(495) 363-2848</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Fax: </w:t>
      </w:r>
      <w:r>
        <w:rPr>
          <w:rFonts w:ascii="Times New Roman" w:eastAsia="Times New Roman" w:hAnsi="Times New Roman" w:cs="Times New Roman"/>
          <w:b/>
          <w:bCs/>
          <w:i/>
          <w:iCs/>
          <w:color w:val="auto"/>
          <w:sz w:val="20"/>
          <w:szCs w:val="20"/>
          <w:lang w:val="en"/>
        </w:rPr>
        <w:t>(495) 981-4121</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E-mail address: </w:t>
      </w:r>
      <w:hyperlink r:id="rId11" w:history="1">
        <w:r>
          <w:rPr>
            <w:rFonts w:ascii="Times New Roman" w:eastAsia="Times New Roman" w:hAnsi="Times New Roman" w:cs="Times New Roman"/>
            <w:b/>
            <w:bCs/>
            <w:i/>
            <w:iCs/>
            <w:color w:val="auto"/>
            <w:sz w:val="20"/>
            <w:szCs w:val="20"/>
            <w:lang w:val="en"/>
          </w:rPr>
          <w:t>mail@rsmrus.ru</w:t>
        </w:r>
      </w:hyperlink>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the auditor's membership in self-regulating organizations of auditors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name: </w:t>
      </w:r>
      <w:r>
        <w:rPr>
          <w:rFonts w:ascii="Times New Roman" w:eastAsia="Times New Roman" w:hAnsi="Times New Roman" w:cs="Times New Roman"/>
          <w:b/>
          <w:bCs/>
          <w:i/>
          <w:iCs/>
          <w:color w:val="auto"/>
          <w:sz w:val="20"/>
          <w:szCs w:val="20"/>
          <w:lang w:val="en"/>
        </w:rPr>
        <w:t>Self-regulatory organization of auditors Non-Profit partnership «Auditor Association Sodruzhestvo» (SRO AAS)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Location</w:t>
      </w:r>
    </w:p>
    <w:p w:rsidR="00041488" w:rsidRPr="009B4CF7"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119192 Russian Federation, Moscow, Michurinsky Avenue 21 bldg. 4</w:t>
      </w:r>
    </w:p>
    <w:p w:rsidR="00FE2011" w:rsidRPr="00560001" w:rsidRDefault="00FE2011" w:rsidP="00445127">
      <w:pPr>
        <w:widowControl/>
        <w:spacing w:before="240" w:after="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Financial year (years) for the period of five last completed financial years and current fiscal year for which the auditor has carried or will carry out independent audit accounting (financial) statements of the issuer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6"/>
        <w:gridCol w:w="2544"/>
      </w:tblGrid>
      <w:tr w:rsidR="00FE2011" w:rsidRPr="00EF2B1C" w:rsidTr="00041488">
        <w:trPr>
          <w:trHeight w:val="227"/>
          <w:jc w:val="center"/>
        </w:trPr>
        <w:tc>
          <w:tcPr>
            <w:tcW w:w="2616" w:type="dxa"/>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Accounting (financial) statements, Year</w:t>
            </w:r>
          </w:p>
        </w:tc>
        <w:tc>
          <w:tcPr>
            <w:tcW w:w="2544" w:type="dxa"/>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Consolidated financial statements, Year</w:t>
            </w:r>
          </w:p>
        </w:tc>
      </w:tr>
      <w:tr w:rsidR="00FE2011" w:rsidRPr="00EF2B1C" w:rsidTr="00041488">
        <w:trPr>
          <w:trHeight w:val="227"/>
          <w:jc w:val="center"/>
        </w:trPr>
        <w:tc>
          <w:tcPr>
            <w:tcW w:w="2616" w:type="dxa"/>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544" w:type="dxa"/>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r>
      <w:tr w:rsidR="00FE2011" w:rsidRPr="00EF2B1C" w:rsidTr="00041488">
        <w:trPr>
          <w:trHeight w:val="227"/>
          <w:jc w:val="center"/>
        </w:trPr>
        <w:tc>
          <w:tcPr>
            <w:tcW w:w="2616" w:type="dxa"/>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r>
    </w:tbl>
    <w:p w:rsidR="00FE2011" w:rsidRPr="00560001" w:rsidRDefault="00FE2011" w:rsidP="00445127">
      <w:pPr>
        <w:widowControl/>
        <w:spacing w:before="240" w:after="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periods of five last completed financial years and current fiscal year for which the auditor has carried or will carry out independent interim audit accounting (financial) statements of the issuer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6"/>
        <w:gridCol w:w="2496"/>
      </w:tblGrid>
      <w:tr w:rsidR="00FE2011" w:rsidRPr="00EF57F1" w:rsidTr="00041488">
        <w:trPr>
          <w:trHeight w:val="170"/>
          <w:jc w:val="center"/>
        </w:trPr>
        <w:tc>
          <w:tcPr>
            <w:tcW w:w="2616" w:type="dxa"/>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Accounting (financial) statements, Reporting date</w:t>
            </w:r>
          </w:p>
        </w:tc>
        <w:tc>
          <w:tcPr>
            <w:tcW w:w="2496" w:type="dxa"/>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Consolidated financial statements, Reporting date</w:t>
            </w:r>
          </w:p>
        </w:tc>
      </w:tr>
      <w:tr w:rsidR="00FE2011" w:rsidRPr="00EF2B1C" w:rsidTr="00041488">
        <w:trPr>
          <w:trHeight w:val="170"/>
          <w:jc w:val="center"/>
        </w:trPr>
        <w:tc>
          <w:tcPr>
            <w:tcW w:w="2616" w:type="dxa"/>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30.09.2015</w:t>
            </w:r>
          </w:p>
        </w:tc>
        <w:tc>
          <w:tcPr>
            <w:tcW w:w="2496" w:type="dxa"/>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2B1C" w:rsidTr="00041488">
        <w:trPr>
          <w:trHeight w:val="170"/>
          <w:jc w:val="center"/>
        </w:trPr>
        <w:tc>
          <w:tcPr>
            <w:tcW w:w="2616" w:type="dxa"/>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30.09.2016</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bl>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The factors that can influence the independence of the auditor (auditor organization) from the issuer are described, including information on the existence of significant interests connecting the auditor (persons holding positions in management bodies and bodies controlling financial and economic activities of the audit firm) with the issuer (persons holding positions in management bodies and bodies controlling financial and economic activities of the issuer)</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factors that can influence the independence of the auditor (auditor organization) from the issuer, including information on the existence of significant interests connecting the auditor (persons holding positions in management bodies and bodies controlling financial and economic activities of the audit firm) with the issuer (persons holding positions in management bodies and bodies controlling financial and economic activities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procedure for selecting the issuer's auditor</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Tender procedure for auditor selection, if any, and its basic terms and conditions: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The selection of the audit company was based on an open competition conducted by the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in accordance with the Regulation on the procedure for the regulated procurement of goods, works, services for the needs of PJSC “IDGC in the South” (cl. 1.1.1, cl. 7.1.1), or by a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authorized by the Organization, on the basis of a contract concluded.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candidacy of the company Auditor shall be approved by the general shareholders' meeting in accordance with clause 11, clause 10.2 of article 10 of the Charter of the Companies.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To participate in the competition, audit organizations shall meet the following requirements:</w:t>
      </w:r>
    </w:p>
    <w:p w:rsidR="006D26CD" w:rsidRPr="00560001" w:rsidRDefault="00FE2011" w:rsidP="00386EF5">
      <w:pPr>
        <w:pStyle w:val="afc"/>
        <w:widowControl/>
        <w:numPr>
          <w:ilvl w:val="0"/>
          <w:numId w:val="1"/>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not to be in the process of winding;</w:t>
      </w:r>
    </w:p>
    <w:p w:rsidR="006D26CD" w:rsidRPr="00560001" w:rsidRDefault="00FE2011" w:rsidP="00386EF5">
      <w:pPr>
        <w:pStyle w:val="afc"/>
        <w:widowControl/>
        <w:numPr>
          <w:ilvl w:val="0"/>
          <w:numId w:val="1"/>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do not have a decision to suspend activities taken in accordance with the procedure provided for by the Code on Administrative Violations of the Russian Federation as of the date of consideration of the application for participation in the Competition;</w:t>
      </w:r>
    </w:p>
    <w:p w:rsidR="006D26CD" w:rsidRPr="00560001" w:rsidRDefault="00FE2011" w:rsidP="00386EF5">
      <w:pPr>
        <w:pStyle w:val="afc"/>
        <w:widowControl/>
        <w:numPr>
          <w:ilvl w:val="0"/>
          <w:numId w:val="1"/>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do not have arrears on accrued taxes, levies and other mandatory payments to the budgets of any level or state extra-budgetary funds for the past calendar year, the amount of which exceeds twenty five percent of the balance sheet value of the participant's assets according to the financial statements for the last completed reporting period.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participant of the order placement is considered to comply with the established requirement in the event that he appeals the presence of the debt in accordance with the legislation of the Russian Federation and the decision on such a complaint on the day of consideration of the application for participation in the Competition is not accepted;</w:t>
      </w:r>
    </w:p>
    <w:p w:rsidR="00FE2011" w:rsidRPr="00560001" w:rsidRDefault="00FE2011" w:rsidP="00386EF5">
      <w:pPr>
        <w:pStyle w:val="afc"/>
        <w:widowControl/>
        <w:numPr>
          <w:ilvl w:val="0"/>
          <w:numId w:val="1"/>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not be subject to the conditions listed in clause 1 of article 8 of the Federal law "On auditing activities".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established procedures, an open tender was announced for the right to conclude agreements for the mandatory annual audit of the reporting of subsidiaries and affiliates of PJSC “ROSSETI” for 2015-2017.</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winner of the open tender was the auditing company LLC “RSM RUSSIA” (the Minutes of the Tender Committee Meeting No. 5/552p dated 20.04.2015).</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Auditor nomination for approval by the shareholders’ (members’) meeting, including the management body adopting such resolution: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47, 54 and 88 of the Federal Law "On Joint Stock Companies", cl. 11. cl. 10.2 art.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10, cl. 11.1 art.11, cl. 24.9 art. 24 of the Charter of the Company for verification and confirmation of the annual accounting of a company the General Shareholder Meeting annually approves the Company auditor.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FZ "On Joint Stock Companies" does not specify the term and procedure for nominating an auditor to be included in the voting list on the issue of approving the Company's auditor, nor does the Federal Law provide shareholders with the right to nominate an auditor.</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this regard, the candidacy of the auditor for approval at the annual General Shareholders' Meeting shall be determined by the Board of Directors of the Company within the framework of resolving the issues of preparation and holding of the annual General Shareholders' Meeting.</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For the inspection of accounting and financial (accounting) statements for the year 2015 the Board of Directors has recommended (Minutes 158/2015 dated 21.05.2015) and approved on 19 June 2015 by the decision of the annual General Shareholders' Meeting (Minutes No. 13 dated 22.06.2015) the Company auditor - LLC “RSM Russia”.</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For the inspection of accounting and financial (accounting) statements for </w:t>
      </w:r>
      <w:r>
        <w:rPr>
          <w:rFonts w:ascii="Times New Roman" w:eastAsia="Times New Roman" w:hAnsi="Times New Roman" w:cs="Times New Roman"/>
          <w:b/>
          <w:bCs/>
          <w:i/>
          <w:iCs/>
          <w:color w:val="auto"/>
          <w:sz w:val="20"/>
          <w:szCs w:val="20"/>
          <w:lang w:val="en"/>
        </w:rPr>
        <w:lastRenderedPageBreak/>
        <w:t>the year 2016 the Board of Directors has recommended (Minutes 186/2016 dated 04.05.2016) and approved on 06 June 2016 by the decision of the annual General Shareholders' Meeting (Minutes No. 15 dated 09.06.2016) the Company auditor - LLC “RSM Russia”.</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For the inspection of accounting and financial (accounting) statements for the year 2017 the Board of Directors has recommended (Minutes 230/2017 dated 05.05.2017) and approved on 13 June 2017 by the decision of the annual General Shareholders' Meeting (Minutes No. 17 dated 16.06.2017) the Company auditor - LLC “RSM Russia”.</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auditor's work, within the framework of special audit assignments, was not conducted</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procedure for determining the amount of remuneration of the auditor (audit organization) is described, the actual amount of remuneration, paid by the issuer to the auditor (audit organization) following the results of the last complete financial year for which the auditor (audit organization) carried out an independent inspection of annual accounting (financial) reports and (or) the annual consolidated financial statements of the issuer is specified:</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24.10. Article 24 of the Company's Charter, the amount of payment for the services of the auditor is determined by the Board of Directors of the Company.</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cost of services and the procedure for payment for the services of the auditor are specified in the contract concluded between the Company and the auditor.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delayed or late payments for the services provided by the auditor</w:t>
      </w:r>
    </w:p>
    <w:p w:rsidR="00FE2011" w:rsidRPr="00560001" w:rsidRDefault="00FE2011" w:rsidP="00445127">
      <w:pPr>
        <w:pStyle w:val="2"/>
        <w:spacing w:before="240" w:line="276" w:lineRule="auto"/>
        <w:ind w:left="0"/>
        <w:jc w:val="both"/>
        <w:rPr>
          <w:bCs w:val="0"/>
          <w:sz w:val="22"/>
          <w:szCs w:val="20"/>
          <w:lang w:val="en-US"/>
        </w:rPr>
      </w:pPr>
      <w:bookmarkStart w:id="13" w:name="_Toc491960206"/>
      <w:bookmarkStart w:id="14" w:name="_Toc497126150"/>
      <w:r>
        <w:rPr>
          <w:iCs w:val="0"/>
          <w:sz w:val="22"/>
          <w:szCs w:val="20"/>
          <w:lang w:val="en"/>
        </w:rPr>
        <w:t xml:space="preserve">1.3. </w:t>
      </w:r>
      <w:r>
        <w:rPr>
          <w:iCs w:val="0"/>
          <w:sz w:val="22"/>
          <w:szCs w:val="20"/>
          <w:lang w:val="en"/>
        </w:rPr>
        <w:tab/>
        <w:t xml:space="preserve"> Information on the appraiser (appraisers) of the issuer</w:t>
      </w:r>
      <w:bookmarkEnd w:id="13"/>
      <w:bookmarkEnd w:id="14"/>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With reference to this section, the Company has not engaged any appraisers during 12 months prior to the end of the reporting quarter.</w:t>
      </w:r>
    </w:p>
    <w:p w:rsidR="00FE2011" w:rsidRPr="00F94A16" w:rsidRDefault="00FE2011" w:rsidP="00445127">
      <w:pPr>
        <w:pStyle w:val="2"/>
        <w:spacing w:before="240" w:line="276" w:lineRule="auto"/>
        <w:ind w:left="0"/>
        <w:jc w:val="both"/>
        <w:rPr>
          <w:bCs w:val="0"/>
          <w:sz w:val="22"/>
          <w:szCs w:val="20"/>
          <w:lang w:val="en-US"/>
        </w:rPr>
      </w:pPr>
      <w:bookmarkStart w:id="15" w:name="_Toc491960207"/>
      <w:bookmarkStart w:id="16" w:name="_Toc497126151"/>
      <w:r>
        <w:rPr>
          <w:iCs w:val="0"/>
          <w:sz w:val="22"/>
          <w:szCs w:val="20"/>
          <w:lang w:val="en"/>
        </w:rPr>
        <w:t>1.4.</w:t>
      </w:r>
      <w:r w:rsidR="00F94A16">
        <w:rPr>
          <w:iCs w:val="0"/>
          <w:sz w:val="22"/>
          <w:szCs w:val="20"/>
          <w:lang w:val="en"/>
        </w:rPr>
        <w:t xml:space="preserve"> </w:t>
      </w:r>
      <w:r>
        <w:rPr>
          <w:iCs w:val="0"/>
          <w:sz w:val="22"/>
          <w:szCs w:val="20"/>
          <w:lang w:val="en"/>
        </w:rPr>
        <w:tab/>
        <w:t>Information on the Issuer’s advisors</w:t>
      </w:r>
      <w:bookmarkEnd w:id="15"/>
      <w:bookmarkEnd w:id="16"/>
    </w:p>
    <w:p w:rsidR="006D26C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With reference to this section, the Company has not engaged any financial advisers during 12 months prior to the end of the reporting quarter.</w:t>
      </w:r>
    </w:p>
    <w:p w:rsidR="00FE2011" w:rsidRPr="00560001" w:rsidRDefault="00FE2011" w:rsidP="00445127">
      <w:pPr>
        <w:pStyle w:val="2"/>
        <w:spacing w:before="240" w:line="276" w:lineRule="auto"/>
        <w:ind w:left="0"/>
        <w:jc w:val="both"/>
        <w:rPr>
          <w:bCs w:val="0"/>
          <w:sz w:val="22"/>
          <w:szCs w:val="20"/>
          <w:lang w:val="en-US"/>
        </w:rPr>
      </w:pPr>
      <w:bookmarkStart w:id="17" w:name="_Toc491960208"/>
      <w:bookmarkStart w:id="18" w:name="_Toc497126152"/>
      <w:r>
        <w:rPr>
          <w:iCs w:val="0"/>
          <w:sz w:val="22"/>
          <w:szCs w:val="20"/>
          <w:lang w:val="en"/>
        </w:rPr>
        <w:t>1.5.</w:t>
      </w:r>
      <w:r>
        <w:rPr>
          <w:iCs w:val="0"/>
          <w:sz w:val="22"/>
          <w:szCs w:val="20"/>
          <w:lang w:val="en"/>
        </w:rPr>
        <w:tab/>
        <w:t xml:space="preserve"> Other persons who signed the present quarterly report.</w:t>
      </w:r>
      <w:bookmarkEnd w:id="17"/>
      <w:bookmarkEnd w:id="18"/>
    </w:p>
    <w:p w:rsidR="006D26C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Ebzeev Boris Borisovich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1975</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on main place of employment: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Organization: </w:t>
      </w:r>
      <w:r>
        <w:rPr>
          <w:rFonts w:ascii="Times New Roman" w:eastAsia="Times New Roman" w:hAnsi="Times New Roman" w:cs="Times New Roman"/>
          <w:b/>
          <w:bCs/>
          <w:i/>
          <w:iCs/>
          <w:color w:val="auto"/>
          <w:sz w:val="20"/>
          <w:szCs w:val="20"/>
          <w:lang w:val="en"/>
        </w:rPr>
        <w:t>PJSC “IDGC in the South”</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Position: </w:t>
      </w:r>
      <w:r>
        <w:rPr>
          <w:rFonts w:ascii="Times New Roman" w:eastAsia="Times New Roman" w:hAnsi="Times New Roman" w:cs="Times New Roman"/>
          <w:b/>
          <w:bCs/>
          <w:i/>
          <w:iCs/>
          <w:color w:val="auto"/>
          <w:sz w:val="20"/>
          <w:szCs w:val="20"/>
          <w:lang w:val="en"/>
        </w:rPr>
        <w:t>Director General</w:t>
      </w:r>
    </w:p>
    <w:p w:rsidR="006D26C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Savin Grigoriy Grigoryevich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1952</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on main place of employment: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Organization: </w:t>
      </w:r>
      <w:r>
        <w:rPr>
          <w:rFonts w:ascii="Times New Roman" w:eastAsia="Times New Roman" w:hAnsi="Times New Roman" w:cs="Times New Roman"/>
          <w:b/>
          <w:bCs/>
          <w:i/>
          <w:iCs/>
          <w:color w:val="auto"/>
          <w:sz w:val="20"/>
          <w:szCs w:val="20"/>
          <w:lang w:val="en"/>
        </w:rPr>
        <w:t>PJSC “IDGC in the South”</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Position: </w:t>
      </w:r>
      <w:r>
        <w:rPr>
          <w:rFonts w:ascii="Times New Roman" w:eastAsia="Times New Roman" w:hAnsi="Times New Roman" w:cs="Times New Roman"/>
          <w:b/>
          <w:bCs/>
          <w:i/>
          <w:iCs/>
          <w:color w:val="auto"/>
          <w:sz w:val="20"/>
          <w:szCs w:val="20"/>
          <w:lang w:val="en"/>
        </w:rPr>
        <w:t>Chief Accountant - Head of the Department of tax accounting and reporting</w:t>
      </w:r>
    </w:p>
    <w:p w:rsidR="00FE2011" w:rsidRPr="00560001" w:rsidRDefault="00FE2011" w:rsidP="00445127">
      <w:pPr>
        <w:pStyle w:val="1"/>
        <w:spacing w:after="360" w:line="276" w:lineRule="auto"/>
        <w:rPr>
          <w:bCs w:val="0"/>
          <w:sz w:val="28"/>
          <w:szCs w:val="20"/>
          <w:lang w:val="en-US"/>
        </w:rPr>
      </w:pPr>
      <w:bookmarkStart w:id="19" w:name="bookmark5"/>
      <w:bookmarkStart w:id="20" w:name="_Toc491960209"/>
      <w:bookmarkStart w:id="21" w:name="_Toc497126153"/>
      <w:r>
        <w:rPr>
          <w:sz w:val="28"/>
          <w:szCs w:val="20"/>
          <w:lang w:val="en"/>
        </w:rPr>
        <w:lastRenderedPageBreak/>
        <w:t>Section II.</w:t>
      </w:r>
      <w:r>
        <w:rPr>
          <w:b w:val="0"/>
          <w:bCs w:val="0"/>
          <w:sz w:val="28"/>
          <w:szCs w:val="20"/>
          <w:lang w:val="en"/>
        </w:rPr>
        <w:t xml:space="preserve"> </w:t>
      </w:r>
      <w:r>
        <w:rPr>
          <w:sz w:val="28"/>
          <w:szCs w:val="20"/>
          <w:lang w:val="en"/>
        </w:rPr>
        <w:t>Basic information on the issuer's financial and economic condition</w:t>
      </w:r>
      <w:bookmarkStart w:id="22" w:name="bookmark6"/>
      <w:bookmarkEnd w:id="19"/>
      <w:bookmarkEnd w:id="20"/>
      <w:bookmarkEnd w:id="21"/>
      <w:bookmarkEnd w:id="22"/>
    </w:p>
    <w:p w:rsidR="00FE2011" w:rsidRPr="00560001" w:rsidRDefault="00FE2011" w:rsidP="00445127">
      <w:pPr>
        <w:pStyle w:val="2"/>
        <w:spacing w:before="240" w:line="276" w:lineRule="auto"/>
        <w:ind w:left="0"/>
        <w:jc w:val="both"/>
        <w:rPr>
          <w:bCs w:val="0"/>
          <w:sz w:val="20"/>
          <w:szCs w:val="20"/>
          <w:lang w:val="en-US"/>
        </w:rPr>
      </w:pPr>
      <w:bookmarkStart w:id="23" w:name="_Toc491960210"/>
      <w:bookmarkStart w:id="24" w:name="_Toc497126154"/>
      <w:r>
        <w:rPr>
          <w:iCs w:val="0"/>
          <w:sz w:val="20"/>
          <w:szCs w:val="20"/>
          <w:lang w:val="en"/>
        </w:rPr>
        <w:t>2.1.</w:t>
      </w:r>
      <w:r>
        <w:rPr>
          <w:iCs w:val="0"/>
          <w:sz w:val="20"/>
          <w:szCs w:val="20"/>
          <w:lang w:val="en"/>
        </w:rPr>
        <w:tab/>
        <w:t>Indicators of the issuer's financial and economic performance</w:t>
      </w:r>
      <w:bookmarkEnd w:id="23"/>
      <w:bookmarkEnd w:id="24"/>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dynamics of indicators of the issuer's financial and economic activity calculated based on accounting (financial) statements.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Standard (rules) of accounting (financial) statements in accordance with which the accounting (financial) figures are calculated: </w:t>
      </w:r>
      <w:r>
        <w:rPr>
          <w:rFonts w:ascii="Times New Roman" w:eastAsia="Times New Roman" w:hAnsi="Times New Roman" w:cs="Times New Roman"/>
          <w:b/>
          <w:bCs/>
          <w:i/>
          <w:iCs/>
          <w:color w:val="auto"/>
          <w:sz w:val="20"/>
          <w:szCs w:val="20"/>
          <w:lang w:val="en"/>
        </w:rPr>
        <w:t>RAS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unit of measure for calculating the labor productivity index: </w:t>
      </w:r>
      <w:r>
        <w:rPr>
          <w:rFonts w:ascii="Times New Roman" w:eastAsia="Times New Roman" w:hAnsi="Times New Roman" w:cs="Times New Roman"/>
          <w:b/>
          <w:bCs/>
          <w:i/>
          <w:iCs/>
          <w:color w:val="auto"/>
          <w:sz w:val="20"/>
          <w:szCs w:val="20"/>
          <w:lang w:val="en"/>
        </w:rPr>
        <w:t>thousand rubles/person.</w:t>
      </w:r>
    </w:p>
    <w:tbl>
      <w:tblPr>
        <w:tblOverlap w:val="never"/>
        <w:tblW w:w="5000" w:type="pct"/>
        <w:tblCellMar>
          <w:left w:w="10" w:type="dxa"/>
          <w:right w:w="10" w:type="dxa"/>
        </w:tblCellMar>
        <w:tblLook w:val="04A0" w:firstRow="1" w:lastRow="0" w:firstColumn="1" w:lastColumn="0" w:noHBand="0" w:noVBand="1"/>
      </w:tblPr>
      <w:tblGrid>
        <w:gridCol w:w="5806"/>
        <w:gridCol w:w="1897"/>
        <w:gridCol w:w="1957"/>
      </w:tblGrid>
      <w:tr w:rsidR="00FE2011" w:rsidRPr="00EF2B1C" w:rsidTr="006D26CD">
        <w:trPr>
          <w:trHeight w:val="20"/>
        </w:trPr>
        <w:tc>
          <w:tcPr>
            <w:tcW w:w="300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98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 6 months.</w:t>
            </w:r>
          </w:p>
        </w:tc>
        <w:tc>
          <w:tcPr>
            <w:tcW w:w="101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6D26CD">
        <w:trPr>
          <w:trHeight w:val="20"/>
        </w:trPr>
        <w:tc>
          <w:tcPr>
            <w:tcW w:w="300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Labor productivity</w:t>
            </w:r>
          </w:p>
        </w:tc>
        <w:tc>
          <w:tcPr>
            <w:tcW w:w="98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1 099.8</w:t>
            </w:r>
          </w:p>
        </w:tc>
        <w:tc>
          <w:tcPr>
            <w:tcW w:w="101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1 214.97</w:t>
            </w:r>
          </w:p>
        </w:tc>
      </w:tr>
      <w:tr w:rsidR="00FE2011" w:rsidRPr="00EF2B1C" w:rsidTr="006D26CD">
        <w:trPr>
          <w:trHeight w:val="20"/>
        </w:trPr>
        <w:tc>
          <w:tcPr>
            <w:tcW w:w="300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Relative debt/equity ratio</w:t>
            </w:r>
          </w:p>
        </w:tc>
        <w:tc>
          <w:tcPr>
            <w:tcW w:w="98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8.85</w:t>
            </w:r>
          </w:p>
        </w:tc>
        <w:tc>
          <w:tcPr>
            <w:tcW w:w="101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8.19</w:t>
            </w:r>
          </w:p>
        </w:tc>
      </w:tr>
      <w:tr w:rsidR="00FE2011" w:rsidRPr="00EF2B1C" w:rsidTr="006D26CD">
        <w:trPr>
          <w:trHeight w:val="20"/>
        </w:trPr>
        <w:tc>
          <w:tcPr>
            <w:tcW w:w="3005"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ratio of long-term debt to the amount of long-term debt and equity capital</w:t>
            </w:r>
          </w:p>
        </w:tc>
        <w:tc>
          <w:tcPr>
            <w:tcW w:w="98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0.77</w:t>
            </w:r>
          </w:p>
        </w:tc>
        <w:tc>
          <w:tcPr>
            <w:tcW w:w="101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0.83</w:t>
            </w:r>
          </w:p>
        </w:tc>
      </w:tr>
      <w:tr w:rsidR="00FE2011" w:rsidRPr="00EF2B1C" w:rsidTr="006D26CD">
        <w:trPr>
          <w:trHeight w:val="20"/>
        </w:trPr>
        <w:tc>
          <w:tcPr>
            <w:tcW w:w="3005"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Degree of cover for a debt by current income (profit)</w:t>
            </w:r>
          </w:p>
        </w:tc>
        <w:tc>
          <w:tcPr>
            <w:tcW w:w="98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7.87</w:t>
            </w:r>
          </w:p>
        </w:tc>
        <w:tc>
          <w:tcPr>
            <w:tcW w:w="101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3.82</w:t>
            </w:r>
          </w:p>
        </w:tc>
      </w:tr>
      <w:tr w:rsidR="00FE2011" w:rsidRPr="00EF2B1C" w:rsidTr="006D26CD">
        <w:trPr>
          <w:trHeight w:val="20"/>
        </w:trPr>
        <w:tc>
          <w:tcPr>
            <w:tcW w:w="3005"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Level of overdue debt, %</w:t>
            </w:r>
          </w:p>
        </w:tc>
        <w:tc>
          <w:tcPr>
            <w:tcW w:w="982"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20.5</w:t>
            </w:r>
          </w:p>
        </w:tc>
        <w:tc>
          <w:tcPr>
            <w:tcW w:w="1013"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13.62</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Analysis of financial and economic activities of the Issuer based on economic analysis of dynamics of the given indicators: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labour productivity indicator for 6 months in 2017 amounted to 1214,97 which is 10.5% higher than the same period of the last year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coefficient of labor productivity is given in the calculation for the half year.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For the 6 months 2017 an average of 1 person amounted to 1214,97 thousand rubles of revenue.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Positive dynamics is characterized by increased productivity, improving the effectiveness of human resource management.</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debt-to-equity ratio describes the share of borrowed funds and shows the extent to which they are used in the total amount invested in the organization.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Compared to 6 months of 2016, this figure decreased to 8.19, due to the increase of equity capital during the reporting period.</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ratio of long-term debt to the amount of long-term debt and equity for 6 months in 2017 was 0.83, which is higher than the figure for 6 months in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This fact is explained by the growth of borrowed funds in relation to the same period of the last year.</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Indicator of the degree of coverage of debts by current income (profit) is a measure of how many rubles of its own sources accounts for ruble obligations subject to redemption in the reporting period.</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level of past-due debt reflects the share of outstanding accounts payable in the total amount of the enterprise's liabilities and as of June 30, 2017 it was 13.62%.</w:t>
      </w:r>
    </w:p>
    <w:p w:rsidR="00FE2011" w:rsidRPr="00560001" w:rsidRDefault="00FE2011" w:rsidP="00445127">
      <w:pPr>
        <w:pStyle w:val="2"/>
        <w:spacing w:before="240" w:line="276" w:lineRule="auto"/>
        <w:ind w:left="0"/>
        <w:jc w:val="both"/>
        <w:rPr>
          <w:bCs w:val="0"/>
          <w:sz w:val="20"/>
          <w:szCs w:val="20"/>
          <w:lang w:val="en-US"/>
        </w:rPr>
      </w:pPr>
      <w:bookmarkStart w:id="25" w:name="_Toc491960211"/>
      <w:bookmarkStart w:id="26" w:name="_Toc497126155"/>
      <w:r>
        <w:rPr>
          <w:iCs w:val="0"/>
          <w:sz w:val="20"/>
          <w:szCs w:val="20"/>
          <w:lang w:val="en"/>
        </w:rPr>
        <w:t>2.2.</w:t>
      </w:r>
      <w:r>
        <w:rPr>
          <w:iCs w:val="0"/>
          <w:sz w:val="20"/>
          <w:szCs w:val="20"/>
          <w:lang w:val="en"/>
        </w:rPr>
        <w:tab/>
        <w:t>Issuer’s market capitalization</w:t>
      </w:r>
      <w:bookmarkEnd w:id="25"/>
      <w:bookmarkEnd w:id="26"/>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method of determining the market price per shares: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order to calculate the issuer's market price per shares as of the completion date of the reporting quarter, the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uses the information of the public joint-stock company, the Moscow Exchange MCSE-RTS (PJSC Moscow Exchange), the sales organizer on the securities market, to which the issuer's shares were admitted.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44"/>
        <w:gridCol w:w="1819"/>
        <w:gridCol w:w="1824"/>
      </w:tblGrid>
      <w:tr w:rsidR="00FE2011" w:rsidRPr="00EF2B1C" w:rsidTr="006D26CD">
        <w:trPr>
          <w:trHeight w:val="283"/>
          <w:jc w:val="center"/>
        </w:trPr>
        <w:tc>
          <w:tcPr>
            <w:tcW w:w="3744" w:type="dxa"/>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1819" w:type="dxa"/>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as of 31.12.2016</w:t>
            </w:r>
          </w:p>
        </w:tc>
        <w:tc>
          <w:tcPr>
            <w:tcW w:w="1824" w:type="dxa"/>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As of 30.06.2017.</w:t>
            </w:r>
          </w:p>
        </w:tc>
      </w:tr>
      <w:tr w:rsidR="00FE2011" w:rsidRPr="00EF2B1C" w:rsidTr="006D26CD">
        <w:trPr>
          <w:trHeight w:val="283"/>
          <w:jc w:val="center"/>
        </w:trPr>
        <w:tc>
          <w:tcPr>
            <w:tcW w:w="3744" w:type="dxa"/>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Market capitalization</w:t>
            </w:r>
          </w:p>
        </w:tc>
        <w:tc>
          <w:tcPr>
            <w:tcW w:w="1819" w:type="dxa"/>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2 550 328.1</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2 349 240.55</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Securities market trading organizer who provides data for market capitalization calculation and any other additional information on outstanding securities at the issuer’s discretion: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the completion date of the 2nd quarter of 2017, shares of PJSC "IDGC of the South" were admitted to circulation by the organizer of trading on the securities market of PJSC "Moscow Exchange".</w:t>
      </w:r>
    </w:p>
    <w:p w:rsidR="006D26C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Full name: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Public joint stock company "Moscow Exchange MCSE-RTS"</w:t>
      </w:r>
      <w:r>
        <w:rPr>
          <w:rFonts w:ascii="Times New Roman" w:eastAsia="Times New Roman" w:hAnsi="Times New Roman" w:cs="Times New Roman"/>
          <w:color w:val="auto"/>
          <w:sz w:val="20"/>
          <w:szCs w:val="20"/>
          <w:lang w:val="en"/>
        </w:rPr>
        <w:t xml:space="preserve"> </w:t>
      </w:r>
    </w:p>
    <w:p w:rsidR="00064BC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Abbreviated name: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PJSC "Moscow Exchange"</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TIN: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7702077840, PSRN: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1027739387411</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Location (postal address):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Russian Federation, Moscow, Bolshoy Kislovsky Lane, H. 13</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Phone: + 7 (495) 363-32-32, site: </w:t>
      </w:r>
      <w:hyperlink r:id="rId12" w:history="1">
        <w:r>
          <w:rPr>
            <w:rFonts w:ascii="Times New Roman" w:eastAsia="Times New Roman" w:hAnsi="Times New Roman" w:cs="Times New Roman"/>
            <w:b/>
            <w:bCs/>
            <w:i/>
            <w:iCs/>
            <w:color w:val="auto"/>
            <w:sz w:val="20"/>
            <w:szCs w:val="20"/>
            <w:lang w:val="en"/>
          </w:rPr>
          <w:t>http://moex.com/</w:t>
        </w:r>
      </w:hyperlink>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Due to the fact that the present quarterly report is made as of the date of 30.06.2017, i.e. before the expiry date of the period within which shareholders of the Issuer were given the opportunity to exercise the pre-emptive right to purchase the ordinary shares placed by open subscription in the amount proportional to the number of owned ordinary shares of the Issuer, the value of market capitalization in this section is given as of the date of this report, i.e. 30.06.2017, without regard to the number of outstanding shares on a specified date.</w:t>
      </w:r>
    </w:p>
    <w:p w:rsidR="00FE2011" w:rsidRPr="00560001" w:rsidRDefault="00FE2011" w:rsidP="00445127">
      <w:pPr>
        <w:pStyle w:val="2"/>
        <w:spacing w:before="240" w:line="276" w:lineRule="auto"/>
        <w:ind w:left="0"/>
        <w:jc w:val="both"/>
        <w:rPr>
          <w:bCs w:val="0"/>
          <w:sz w:val="22"/>
          <w:szCs w:val="20"/>
          <w:lang w:val="en-US"/>
        </w:rPr>
      </w:pPr>
      <w:bookmarkStart w:id="27" w:name="_Toc491960212"/>
      <w:bookmarkStart w:id="28" w:name="_Toc497126156"/>
      <w:r>
        <w:rPr>
          <w:iCs w:val="0"/>
          <w:sz w:val="22"/>
          <w:szCs w:val="20"/>
          <w:lang w:val="en"/>
        </w:rPr>
        <w:t>2.3.</w:t>
      </w:r>
      <w:r>
        <w:rPr>
          <w:iCs w:val="0"/>
          <w:sz w:val="22"/>
          <w:szCs w:val="20"/>
          <w:lang w:val="en"/>
        </w:rPr>
        <w:tab/>
        <w:t xml:space="preserve"> Issuer’s liabilities</w:t>
      </w:r>
      <w:bookmarkEnd w:id="27"/>
      <w:bookmarkEnd w:id="28"/>
    </w:p>
    <w:p w:rsidR="00FE2011" w:rsidRPr="00560001" w:rsidRDefault="00FE2011" w:rsidP="00445127">
      <w:pPr>
        <w:pStyle w:val="3"/>
        <w:spacing w:before="240" w:line="276" w:lineRule="auto"/>
        <w:ind w:left="0"/>
        <w:jc w:val="both"/>
        <w:rPr>
          <w:bCs w:val="0"/>
          <w:i w:val="0"/>
          <w:sz w:val="20"/>
          <w:szCs w:val="20"/>
          <w:lang w:val="en-US"/>
        </w:rPr>
      </w:pPr>
      <w:bookmarkStart w:id="29" w:name="_Toc491960213"/>
      <w:bookmarkStart w:id="30" w:name="_Toc497126157"/>
      <w:r>
        <w:rPr>
          <w:i w:val="0"/>
          <w:sz w:val="20"/>
          <w:szCs w:val="20"/>
          <w:lang w:val="en"/>
        </w:rPr>
        <w:t>2.3.1.</w:t>
      </w:r>
      <w:r>
        <w:rPr>
          <w:i w:val="0"/>
          <w:sz w:val="20"/>
          <w:szCs w:val="20"/>
          <w:lang w:val="en"/>
        </w:rPr>
        <w:tab/>
        <w:t>Borrowed funds and accounts payable.</w:t>
      </w:r>
      <w:bookmarkEnd w:id="29"/>
      <w:bookmarkEnd w:id="30"/>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As of 30.06.2017.</w:t>
      </w:r>
    </w:p>
    <w:p w:rsidR="00064BC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Structure of the borrowed funds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7724"/>
        <w:gridCol w:w="1936"/>
      </w:tblGrid>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xml:space="preserve">Value </w:t>
            </w:r>
            <w:r>
              <w:rPr>
                <w:rFonts w:ascii="Times New Roman" w:eastAsia="Times New Roman" w:hAnsi="Times New Roman" w:cs="Times New Roman"/>
                <w:color w:val="auto"/>
                <w:sz w:val="20"/>
                <w:szCs w:val="20"/>
                <w:lang w:val="en"/>
              </w:rPr>
              <w:br/>
              <w:t>of index</w:t>
            </w: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Long-term borrowings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20,882,022</w:t>
            </w:r>
          </w:p>
        </w:tc>
      </w:tr>
      <w:tr w:rsidR="00FE2011" w:rsidRPr="00EF2B1C" w:rsidTr="00064BC7">
        <w:trPr>
          <w:trHeight w:val="283"/>
        </w:trPr>
        <w:tc>
          <w:tcPr>
            <w:tcW w:w="3998"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w:t>
            </w: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loans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20,882,022</w:t>
            </w: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borrowings, excluding bonded loans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Loans raised upon bonds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Short-term borrowings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3,282,852</w:t>
            </w: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loans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3,282,852</w:t>
            </w: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borrowings, excluding bonded loans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Loans raised upon bonds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Total overdue amount of borrowed funds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loans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064BC7">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borrowings, excluding bonded loans</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064BC7">
        <w:trPr>
          <w:trHeight w:val="283"/>
        </w:trPr>
        <w:tc>
          <w:tcPr>
            <w:tcW w:w="3998"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bonded loans</w:t>
            </w: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bl>
    <w:p w:rsidR="00064BC7" w:rsidRPr="00EF2B1C" w:rsidRDefault="00FE2011" w:rsidP="00445127">
      <w:pPr>
        <w:widowControl/>
        <w:spacing w:before="240" w:line="276" w:lineRule="auto"/>
        <w:ind w:left="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en"/>
        </w:rPr>
        <w:t xml:space="preserve">Composition of accounts payable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724"/>
        <w:gridCol w:w="1936"/>
      </w:tblGrid>
      <w:tr w:rsidR="00FE2011" w:rsidRPr="00EF2B1C" w:rsidTr="00064BC7">
        <w:trPr>
          <w:trHeight w:val="283"/>
        </w:trPr>
        <w:tc>
          <w:tcPr>
            <w:tcW w:w="3998" w:type="pct"/>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1002" w:type="pct"/>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Value</w:t>
            </w:r>
            <w:r>
              <w:rPr>
                <w:rFonts w:ascii="Times New Roman" w:eastAsia="Times New Roman" w:hAnsi="Times New Roman" w:cs="Times New Roman"/>
                <w:color w:val="auto"/>
                <w:sz w:val="20"/>
                <w:szCs w:val="20"/>
                <w:lang w:val="en"/>
              </w:rPr>
              <w:br/>
              <w:t>of index</w:t>
            </w:r>
          </w:p>
        </w:tc>
      </w:tr>
      <w:tr w:rsidR="00FE2011" w:rsidRPr="00EF2B1C" w:rsidTr="00064BC7">
        <w:trPr>
          <w:trHeight w:val="283"/>
        </w:trPr>
        <w:tc>
          <w:tcPr>
            <w:tcW w:w="3998" w:type="pct"/>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Total size of account payables</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14,675,215</w:t>
            </w:r>
          </w:p>
        </w:tc>
      </w:tr>
      <w:tr w:rsidR="00FE2011" w:rsidRPr="00EF2B1C" w:rsidTr="00064BC7">
        <w:trPr>
          <w:trHeight w:val="283"/>
        </w:trPr>
        <w:tc>
          <w:tcPr>
            <w:tcW w:w="3998"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 those overdue</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5,515,154</w:t>
            </w:r>
          </w:p>
        </w:tc>
      </w:tr>
      <w:tr w:rsidR="00FE2011" w:rsidRPr="00EF2B1C" w:rsidTr="00064BC7">
        <w:trPr>
          <w:trHeight w:val="283"/>
        </w:trPr>
        <w:tc>
          <w:tcPr>
            <w:tcW w:w="3998"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064BC7">
        <w:trPr>
          <w:trHeight w:val="283"/>
        </w:trPr>
        <w:tc>
          <w:tcPr>
            <w:tcW w:w="3998" w:type="pct"/>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аccounts payable to the budget and State non­budget funds</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801,451</w:t>
            </w:r>
          </w:p>
        </w:tc>
      </w:tr>
      <w:tr w:rsidR="00FE2011" w:rsidRPr="00EF2B1C" w:rsidTr="00064BC7">
        <w:trPr>
          <w:trHeight w:val="283"/>
        </w:trPr>
        <w:tc>
          <w:tcPr>
            <w:tcW w:w="3998"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 those overdue</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064BC7">
        <w:trPr>
          <w:trHeight w:val="283"/>
        </w:trPr>
        <w:tc>
          <w:tcPr>
            <w:tcW w:w="3998"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 suppliers and contractors</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10,314,525</w:t>
            </w:r>
          </w:p>
        </w:tc>
      </w:tr>
      <w:tr w:rsidR="00FE2011" w:rsidRPr="00EF2B1C" w:rsidTr="00064BC7">
        <w:trPr>
          <w:trHeight w:val="283"/>
        </w:trPr>
        <w:tc>
          <w:tcPr>
            <w:tcW w:w="3998"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 those overdue</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4,816,413</w:t>
            </w:r>
          </w:p>
        </w:tc>
      </w:tr>
      <w:tr w:rsidR="00FE2011" w:rsidRPr="00EF2B1C" w:rsidTr="00064BC7">
        <w:trPr>
          <w:trHeight w:val="283"/>
        </w:trPr>
        <w:tc>
          <w:tcPr>
            <w:tcW w:w="3998" w:type="pct"/>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to the personnel of the organization</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470,596</w:t>
            </w:r>
          </w:p>
        </w:tc>
      </w:tr>
      <w:tr w:rsidR="00FE2011" w:rsidRPr="00EF2B1C" w:rsidTr="00064BC7">
        <w:trPr>
          <w:trHeight w:val="283"/>
        </w:trPr>
        <w:tc>
          <w:tcPr>
            <w:tcW w:w="3998"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 those overdue</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064BC7">
        <w:trPr>
          <w:trHeight w:val="283"/>
        </w:trPr>
        <w:tc>
          <w:tcPr>
            <w:tcW w:w="3998"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other</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2,115,072</w:t>
            </w:r>
          </w:p>
        </w:tc>
      </w:tr>
      <w:tr w:rsidR="00FE2011" w:rsidRPr="00EF2B1C" w:rsidTr="00064BC7">
        <w:trPr>
          <w:trHeight w:val="283"/>
        </w:trPr>
        <w:tc>
          <w:tcPr>
            <w:tcW w:w="3998"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 those overdue</w:t>
            </w:r>
          </w:p>
        </w:tc>
        <w:tc>
          <w:tcPr>
            <w:tcW w:w="1002"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196,434</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In case of any overdue accounts payable, including those under loan agreements, specify the reasons for non­fulfillment of obligations and consequences (both actual and possible) arising for the issuer from such non­fulfillment, including sanctions imposed against the issuer and the date when overdue accounts payable or overdue amount of borrowed funds will be or are expected to be paid.</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Overdue debts of PJSC “IDGC in the South” as of 30.06.2017 is 37.58% of the total amount of accounts payable.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main consequence of non-fulfillment of obligations on the part of the issuer may be the demand for creditors of overdue debts in a legal procedure in accordance with the norms of the Civil Code of the Russian Federation.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However, in order to minimize the risks on the demand for accounts payable through the court, work is done on pre-trial settlement of disputes, and possible restructuring of the existing debt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repayment of the overdue accounts payable is possible with the implementation of the plan for the mobilization of the receivables in the part of the overdue debt.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Creditors accounting for at least 10 percent of the total accounts payable or at least 10 percent of the total long­term and short­term borrowed funds.</w:t>
      </w:r>
    </w:p>
    <w:p w:rsidR="00EF2B1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 xml:space="preserve">Public joint-stock company “Federal Grid Company of Unified Energy System PJSC” </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FGC UES</w:t>
      </w:r>
    </w:p>
    <w:p w:rsidR="00EF2B1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117630 Moscow, Academician Chelomey str., 5A</w:t>
      </w:r>
      <w:r>
        <w:rPr>
          <w:rFonts w:ascii="Times New Roman" w:eastAsia="Times New Roman" w:hAnsi="Times New Roman" w:cs="Times New Roman"/>
          <w:color w:val="auto"/>
          <w:sz w:val="20"/>
          <w:szCs w:val="20"/>
          <w:lang w:val="en"/>
        </w:rPr>
        <w:t xml:space="preserve"> </w:t>
      </w:r>
    </w:p>
    <w:p w:rsidR="00EF2B1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4716016979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1024701893336</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Amount outstanding: </w:t>
      </w:r>
      <w:r>
        <w:rPr>
          <w:rFonts w:ascii="Times New Roman" w:eastAsia="Times New Roman" w:hAnsi="Times New Roman" w:cs="Times New Roman"/>
          <w:b/>
          <w:bCs/>
          <w:i/>
          <w:iCs/>
          <w:color w:val="auto"/>
          <w:sz w:val="20"/>
          <w:szCs w:val="20"/>
          <w:lang w:val="en"/>
        </w:rPr>
        <w:t>8 182 038 thous. roub.</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size and terms of the overdue indebtedness (interest rate, penalties, fines): </w:t>
      </w:r>
      <w:r>
        <w:rPr>
          <w:rFonts w:ascii="Times New Roman" w:eastAsia="Times New Roman" w:hAnsi="Times New Roman" w:cs="Times New Roman"/>
          <w:b/>
          <w:bCs/>
          <w:i/>
          <w:iCs/>
          <w:color w:val="auto"/>
          <w:sz w:val="20"/>
          <w:szCs w:val="20"/>
          <w:lang w:val="en"/>
        </w:rPr>
        <w:t>The overdue debt to PJSC FGC UES as of June 30, 2013 is 3 510 806 thousand rubles.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contractual penalty for infringement of terms of payment is 1/365 of the refinancing interest rate for each day of the delay.</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creditor is an affiliated person of the issuer: </w:t>
      </w:r>
      <w:r>
        <w:rPr>
          <w:rFonts w:ascii="Times New Roman" w:eastAsia="Times New Roman" w:hAnsi="Times New Roman" w:cs="Times New Roman"/>
          <w:b/>
          <w:bCs/>
          <w:i/>
          <w:iCs/>
          <w:color w:val="auto"/>
          <w:sz w:val="20"/>
          <w:szCs w:val="20"/>
          <w:lang w:val="en"/>
        </w:rPr>
        <w:t>Yes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the Issuer in the authorized capital of the commercial organization: </w:t>
      </w:r>
      <w:r>
        <w:rPr>
          <w:rFonts w:ascii="Times New Roman" w:eastAsia="Times New Roman" w:hAnsi="Times New Roman" w:cs="Times New Roman"/>
          <w:b/>
          <w:bCs/>
          <w:i/>
          <w:iCs/>
          <w:color w:val="auto"/>
          <w:sz w:val="20"/>
          <w:szCs w:val="20"/>
          <w:lang w:val="en"/>
        </w:rPr>
        <w:t>0.000853%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the Issuer's common shares of such joint stock company: </w:t>
      </w:r>
      <w:r>
        <w:rPr>
          <w:rFonts w:ascii="Times New Roman" w:eastAsia="Times New Roman" w:hAnsi="Times New Roman" w:cs="Times New Roman"/>
          <w:b/>
          <w:bCs/>
          <w:i/>
          <w:iCs/>
          <w:color w:val="auto"/>
          <w:sz w:val="20"/>
          <w:szCs w:val="20"/>
          <w:lang w:val="en"/>
        </w:rPr>
        <w:t>0.000853%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share of participation of the individual in the Issuer's authorized capital: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share belonging to the person of the Issuer’s ordinary shares: %</w:t>
      </w:r>
    </w:p>
    <w:p w:rsidR="00FE201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“Sberbank of Russia”</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“Savings Bank”</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117997, Moscow, Vavilova str., 19</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7707083893</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1027700132195</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Amount outstanding: </w:t>
      </w:r>
      <w:r>
        <w:rPr>
          <w:rFonts w:ascii="Times New Roman" w:eastAsia="Times New Roman" w:hAnsi="Times New Roman" w:cs="Times New Roman"/>
          <w:b/>
          <w:bCs/>
          <w:i/>
          <w:iCs/>
          <w:color w:val="auto"/>
          <w:sz w:val="20"/>
          <w:szCs w:val="20"/>
          <w:lang w:val="en"/>
        </w:rPr>
        <w:t>10 867 809 thous. roub.</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size and terms of the overdue indebtedness (interest rate, penalties, fines): </w:t>
      </w:r>
      <w:r>
        <w:rPr>
          <w:rFonts w:ascii="Times New Roman" w:eastAsia="Times New Roman" w:hAnsi="Times New Roman" w:cs="Times New Roman"/>
          <w:b/>
          <w:bCs/>
          <w:i/>
          <w:iCs/>
          <w:color w:val="auto"/>
          <w:sz w:val="20"/>
          <w:szCs w:val="20"/>
          <w:lang w:val="en"/>
        </w:rPr>
        <w:t>There is no past-due debt.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creditor is an affiliated person of the issuer: </w:t>
      </w:r>
      <w:r>
        <w:rPr>
          <w:rFonts w:ascii="Times New Roman" w:eastAsia="Times New Roman" w:hAnsi="Times New Roman" w:cs="Times New Roman"/>
          <w:b/>
          <w:bCs/>
          <w:i/>
          <w:iCs/>
          <w:color w:val="auto"/>
          <w:sz w:val="20"/>
          <w:szCs w:val="20"/>
          <w:lang w:val="en"/>
        </w:rPr>
        <w:t>No</w:t>
      </w:r>
    </w:p>
    <w:p w:rsidR="00EF2B1C" w:rsidRPr="00560001" w:rsidRDefault="00EF2B1C" w:rsidP="00445127">
      <w:pPr>
        <w:widowControl/>
        <w:spacing w:before="240" w:line="276" w:lineRule="auto"/>
        <w:jc w:val="both"/>
        <w:rPr>
          <w:rFonts w:ascii="Times New Roman" w:eastAsia="Times New Roman" w:hAnsi="Times New Roman" w:cs="Times New Roman"/>
          <w:color w:val="auto"/>
          <w:sz w:val="20"/>
          <w:szCs w:val="20"/>
          <w:lang w:val="en-US"/>
        </w:rPr>
      </w:pPr>
    </w:p>
    <w:p w:rsidR="00FE201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"Gazprombank" (Joint Stock Company)</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Bank “GPB” (JSC)</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117420, Moscow, Nametkina str., 16, building 1.</w:t>
      </w:r>
    </w:p>
    <w:p w:rsidR="00EF2B1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7744001497</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1027700167110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Amount outstanding: </w:t>
      </w:r>
      <w:r>
        <w:rPr>
          <w:rFonts w:ascii="Times New Roman" w:eastAsia="Times New Roman" w:hAnsi="Times New Roman" w:cs="Times New Roman"/>
          <w:b/>
          <w:bCs/>
          <w:i/>
          <w:iCs/>
          <w:color w:val="auto"/>
          <w:sz w:val="20"/>
          <w:szCs w:val="20"/>
          <w:lang w:val="en"/>
        </w:rPr>
        <w:t>4 942 322 thous. roub.</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size and terms of the overdue indebtedness (interest rate, penalties, fines): </w:t>
      </w:r>
      <w:r>
        <w:rPr>
          <w:rFonts w:ascii="Times New Roman" w:eastAsia="Times New Roman" w:hAnsi="Times New Roman" w:cs="Times New Roman"/>
          <w:b/>
          <w:bCs/>
          <w:i/>
          <w:iCs/>
          <w:color w:val="auto"/>
          <w:sz w:val="20"/>
          <w:szCs w:val="20"/>
          <w:lang w:val="en"/>
        </w:rPr>
        <w:t>There is no past-due debt.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creditor is an affiliated person of the issuer: </w:t>
      </w:r>
      <w:r>
        <w:rPr>
          <w:rFonts w:ascii="Times New Roman" w:eastAsia="Times New Roman" w:hAnsi="Times New Roman" w:cs="Times New Roman"/>
          <w:b/>
          <w:bCs/>
          <w:i/>
          <w:iCs/>
          <w:color w:val="auto"/>
          <w:sz w:val="20"/>
          <w:szCs w:val="20"/>
          <w:lang w:val="en"/>
        </w:rPr>
        <w:t>No</w:t>
      </w:r>
    </w:p>
    <w:p w:rsidR="00EF2B1C"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Joint stock company joint stock Bank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JSC "AB "RUSSIA"</w:t>
      </w:r>
    </w:p>
    <w:p w:rsidR="00EF2B1C" w:rsidRPr="00EF57F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it-IT"/>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191124, St. Petersburg, sq.</w:t>
      </w:r>
      <w:r>
        <w:rPr>
          <w:rFonts w:ascii="Times New Roman" w:eastAsia="Times New Roman" w:hAnsi="Times New Roman" w:cs="Times New Roman"/>
          <w:color w:val="auto"/>
          <w:sz w:val="20"/>
          <w:szCs w:val="20"/>
          <w:lang w:val="en"/>
        </w:rPr>
        <w:t xml:space="preserve"> </w:t>
      </w:r>
      <w:r w:rsidRPr="00EF57F1">
        <w:rPr>
          <w:rFonts w:ascii="Times New Roman" w:eastAsia="Times New Roman" w:hAnsi="Times New Roman" w:cs="Times New Roman"/>
          <w:b/>
          <w:bCs/>
          <w:i/>
          <w:iCs/>
          <w:color w:val="auto"/>
          <w:sz w:val="20"/>
          <w:szCs w:val="20"/>
          <w:lang w:val="it-IT"/>
        </w:rPr>
        <w:t>Rastrelli, h. 2 lit A</w:t>
      </w:r>
      <w:r w:rsidRPr="00EF57F1">
        <w:rPr>
          <w:rFonts w:ascii="Times New Roman" w:eastAsia="Times New Roman" w:hAnsi="Times New Roman" w:cs="Times New Roman"/>
          <w:color w:val="auto"/>
          <w:sz w:val="20"/>
          <w:szCs w:val="20"/>
          <w:lang w:val="it-IT"/>
        </w:rPr>
        <w:t xml:space="preserve"> </w:t>
      </w:r>
    </w:p>
    <w:p w:rsidR="00EF2B1C" w:rsidRPr="00EF57F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it-IT"/>
        </w:rPr>
      </w:pPr>
      <w:r w:rsidRPr="00EF57F1">
        <w:rPr>
          <w:rFonts w:ascii="Times New Roman" w:eastAsia="Times New Roman" w:hAnsi="Times New Roman" w:cs="Times New Roman"/>
          <w:color w:val="auto"/>
          <w:sz w:val="20"/>
          <w:szCs w:val="20"/>
          <w:lang w:val="it-IT"/>
        </w:rPr>
        <w:t xml:space="preserve">TIN: </w:t>
      </w:r>
      <w:r w:rsidRPr="00EF57F1">
        <w:rPr>
          <w:rFonts w:ascii="Times New Roman" w:eastAsia="Times New Roman" w:hAnsi="Times New Roman" w:cs="Times New Roman"/>
          <w:b/>
          <w:bCs/>
          <w:i/>
          <w:iCs/>
          <w:color w:val="auto"/>
          <w:sz w:val="20"/>
          <w:szCs w:val="20"/>
          <w:lang w:val="it-IT"/>
        </w:rPr>
        <w:t>7831000122</w:t>
      </w:r>
      <w:r w:rsidRPr="00EF57F1">
        <w:rPr>
          <w:rFonts w:ascii="Times New Roman" w:eastAsia="Times New Roman" w:hAnsi="Times New Roman" w:cs="Times New Roman"/>
          <w:color w:val="auto"/>
          <w:sz w:val="20"/>
          <w:szCs w:val="20"/>
          <w:lang w:val="it-IT"/>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1027800000084</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 xml:space="preserve">Amount outstanding: </w:t>
      </w:r>
      <w:r>
        <w:rPr>
          <w:rFonts w:ascii="Times New Roman" w:eastAsia="Times New Roman" w:hAnsi="Times New Roman" w:cs="Times New Roman"/>
          <w:b/>
          <w:bCs/>
          <w:i/>
          <w:iCs/>
          <w:color w:val="auto"/>
          <w:sz w:val="20"/>
          <w:szCs w:val="20"/>
          <w:lang w:val="en"/>
        </w:rPr>
        <w:t>6 350 000 thous. roub.</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size and terms of the overdue indebtedness (interest rate, penalties, fines): </w:t>
      </w:r>
      <w:r>
        <w:rPr>
          <w:rFonts w:ascii="Times New Roman" w:eastAsia="Times New Roman" w:hAnsi="Times New Roman" w:cs="Times New Roman"/>
          <w:b/>
          <w:bCs/>
          <w:i/>
          <w:iCs/>
          <w:color w:val="auto"/>
          <w:sz w:val="20"/>
          <w:szCs w:val="20"/>
          <w:lang w:val="en"/>
        </w:rPr>
        <w:t>There is no past-due debt.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creditor is an affiliated person of the issuer: </w:t>
      </w:r>
      <w:r>
        <w:rPr>
          <w:rFonts w:ascii="Times New Roman" w:eastAsia="Times New Roman" w:hAnsi="Times New Roman" w:cs="Times New Roman"/>
          <w:b/>
          <w:bCs/>
          <w:i/>
          <w:iCs/>
          <w:color w:val="auto"/>
          <w:sz w:val="20"/>
          <w:szCs w:val="20"/>
          <w:lang w:val="en"/>
        </w:rPr>
        <w:t>No</w:t>
      </w:r>
    </w:p>
    <w:p w:rsidR="00FE2011" w:rsidRPr="009B4CF7" w:rsidRDefault="00FE2011" w:rsidP="00445127">
      <w:pPr>
        <w:pStyle w:val="3"/>
        <w:spacing w:before="240" w:line="276" w:lineRule="auto"/>
        <w:ind w:left="0"/>
        <w:jc w:val="both"/>
        <w:rPr>
          <w:bCs w:val="0"/>
          <w:i w:val="0"/>
          <w:sz w:val="20"/>
          <w:szCs w:val="20"/>
          <w:lang w:val="en-US"/>
        </w:rPr>
      </w:pPr>
      <w:bookmarkStart w:id="31" w:name="_Toc491960214"/>
      <w:bookmarkStart w:id="32" w:name="bookmark7"/>
      <w:bookmarkStart w:id="33" w:name="_Toc497126158"/>
      <w:r>
        <w:rPr>
          <w:i w:val="0"/>
          <w:sz w:val="20"/>
          <w:szCs w:val="20"/>
          <w:lang w:val="en"/>
        </w:rPr>
        <w:t>2.3.2.</w:t>
      </w:r>
      <w:r>
        <w:rPr>
          <w:i w:val="0"/>
          <w:sz w:val="20"/>
          <w:szCs w:val="20"/>
          <w:lang w:val="en"/>
        </w:rPr>
        <w:tab/>
        <w:t>Issuer’s credit history.</w:t>
      </w:r>
      <w:bookmarkEnd w:id="31"/>
      <w:bookmarkEnd w:id="32"/>
      <w:bookmarkEnd w:id="33"/>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history of the issuer’s obligations fulfilled under credit and/or loan agreements having been in force during the last completed fiscal and current financial years, including those in the form of bonds issued and sold, the principal amount of which equaled to or exceeded 5 percent of the book value of the issuer’s assets as of the last day of the last completed reporting period (quarter, year) preceding the conclusion of such agreement in relation to which the due period for submission of accounting (financial) statements has expired; as well as obligations under other credit and/or loan agreements which the issuer deems significant.</w:t>
      </w:r>
    </w:p>
    <w:tbl>
      <w:tblPr>
        <w:tblOverlap w:val="never"/>
        <w:tblW w:w="5000" w:type="pct"/>
        <w:tblCellMar>
          <w:left w:w="10" w:type="dxa"/>
          <w:right w:w="10" w:type="dxa"/>
        </w:tblCellMar>
        <w:tblLook w:val="04A0" w:firstRow="1" w:lastRow="0" w:firstColumn="1" w:lastColumn="0" w:noHBand="0" w:noVBand="1"/>
      </w:tblPr>
      <w:tblGrid>
        <w:gridCol w:w="4121"/>
        <w:gridCol w:w="5539"/>
      </w:tblGrid>
      <w:tr w:rsidR="00FE2011" w:rsidRPr="00EF57F1" w:rsidTr="002D420B">
        <w:trPr>
          <w:trHeight w:val="227"/>
        </w:trPr>
        <w:tc>
          <w:tcPr>
            <w:tcW w:w="5000" w:type="pct"/>
            <w:gridSpan w:val="2"/>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color w:val="auto"/>
                <w:sz w:val="20"/>
                <w:szCs w:val="20"/>
                <w:lang w:val="en"/>
              </w:rPr>
              <w:t>Type and identification characteristics of liabilities</w:t>
            </w:r>
          </w:p>
        </w:tc>
      </w:tr>
      <w:tr w:rsidR="00FE2011" w:rsidRPr="00EF2B1C" w:rsidTr="002D420B">
        <w:trPr>
          <w:trHeight w:val="227"/>
        </w:trPr>
        <w:tc>
          <w:tcPr>
            <w:tcW w:w="5000" w:type="pct"/>
            <w:gridSpan w:val="2"/>
            <w:tcBorders>
              <w:top w:val="single" w:sz="4" w:space="0" w:color="auto"/>
              <w:left w:val="single" w:sz="4" w:space="0" w:color="auto"/>
              <w:right w:val="single" w:sz="4" w:space="0" w:color="auto"/>
            </w:tcBorders>
            <w:shd w:val="clear" w:color="auto" w:fill="FFFFFF"/>
            <w:vAlign w:val="center"/>
          </w:tcPr>
          <w:p w:rsidR="00FE2011" w:rsidRPr="002D420B"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color w:val="auto"/>
                <w:sz w:val="20"/>
                <w:szCs w:val="20"/>
                <w:lang w:val="en"/>
              </w:rPr>
              <w:t>1.</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color w:val="auto"/>
                <w:sz w:val="20"/>
                <w:szCs w:val="20"/>
                <w:lang w:val="en"/>
              </w:rPr>
              <w:t>Bonded loan, 4B02-01-34956-E</w:t>
            </w:r>
          </w:p>
        </w:tc>
      </w:tr>
      <w:tr w:rsidR="00FE2011" w:rsidRPr="00EF57F1" w:rsidTr="002D420B">
        <w:trPr>
          <w:trHeight w:val="227"/>
        </w:trPr>
        <w:tc>
          <w:tcPr>
            <w:tcW w:w="5000" w:type="pct"/>
            <w:gridSpan w:val="2"/>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color w:val="auto"/>
                <w:sz w:val="20"/>
                <w:szCs w:val="20"/>
                <w:lang w:val="en"/>
              </w:rPr>
              <w:t>Terms of obligations and information on its implementation</w:t>
            </w:r>
          </w:p>
        </w:tc>
      </w:tr>
      <w:tr w:rsidR="00FE2011" w:rsidRPr="00EF57F1" w:rsidTr="002D420B">
        <w:trPr>
          <w:trHeight w:val="227"/>
        </w:trPr>
        <w:tc>
          <w:tcPr>
            <w:tcW w:w="213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Name and location or surname, name, patronymic of the creditor (lender)</w:t>
            </w:r>
          </w:p>
        </w:tc>
        <w:tc>
          <w:tcPr>
            <w:tcW w:w="2867"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Acquirers of securities of the issue,</w:t>
            </w:r>
          </w:p>
        </w:tc>
      </w:tr>
      <w:tr w:rsidR="00FE2011" w:rsidRPr="00EF2B1C" w:rsidTr="002D420B">
        <w:trPr>
          <w:trHeight w:val="227"/>
        </w:trPr>
        <w:tc>
          <w:tcPr>
            <w:tcW w:w="213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the principal debt at the moment of arising of the obligation, RUR</w:t>
            </w:r>
          </w:p>
        </w:tc>
        <w:tc>
          <w:tcPr>
            <w:tcW w:w="28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5000000 RUR X 1000</w:t>
            </w:r>
          </w:p>
        </w:tc>
      </w:tr>
      <w:tr w:rsidR="00FE2011" w:rsidRPr="00EF2B1C" w:rsidTr="002D420B">
        <w:trPr>
          <w:trHeight w:val="227"/>
        </w:trPr>
        <w:tc>
          <w:tcPr>
            <w:tcW w:w="213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the principal debt as of the end date of the reporting quarter, RUR</w:t>
            </w:r>
          </w:p>
        </w:tc>
        <w:tc>
          <w:tcPr>
            <w:tcW w:w="28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5000000 RUR X 1000</w:t>
            </w:r>
          </w:p>
        </w:tc>
      </w:tr>
      <w:tr w:rsidR="00FE2011" w:rsidRPr="00EF2B1C" w:rsidTr="002D420B">
        <w:trPr>
          <w:trHeight w:val="227"/>
        </w:trPr>
        <w:tc>
          <w:tcPr>
            <w:tcW w:w="213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term of credit (loan), (years)</w:t>
            </w:r>
          </w:p>
        </w:tc>
        <w:tc>
          <w:tcPr>
            <w:tcW w:w="28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w:t>
            </w:r>
          </w:p>
        </w:tc>
      </w:tr>
      <w:tr w:rsidR="00FE2011" w:rsidRPr="00EF2B1C" w:rsidTr="002D420B">
        <w:trPr>
          <w:trHeight w:val="227"/>
        </w:trPr>
        <w:tc>
          <w:tcPr>
            <w:tcW w:w="213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average amount of interests on a loan,% per annum</w:t>
            </w:r>
          </w:p>
        </w:tc>
        <w:tc>
          <w:tcPr>
            <w:tcW w:w="28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13.5</w:t>
            </w:r>
          </w:p>
        </w:tc>
      </w:tr>
      <w:tr w:rsidR="00FE2011" w:rsidRPr="00EF2B1C" w:rsidTr="002D420B">
        <w:trPr>
          <w:trHeight w:val="227"/>
        </w:trPr>
        <w:tc>
          <w:tcPr>
            <w:tcW w:w="213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Number of interest (coupon) periods</w:t>
            </w:r>
          </w:p>
        </w:tc>
        <w:tc>
          <w:tcPr>
            <w:tcW w:w="28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w:t>
            </w:r>
          </w:p>
        </w:tc>
      </w:tr>
      <w:tr w:rsidR="00FE2011" w:rsidRPr="00EF2B1C" w:rsidTr="002D420B">
        <w:trPr>
          <w:trHeight w:val="227"/>
        </w:trPr>
        <w:tc>
          <w:tcPr>
            <w:tcW w:w="213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presence of delinquencies in the payment of interest on a credit (loan), and in the case of their presence - the total number of specified delinquencies and their size in days</w:t>
            </w:r>
          </w:p>
        </w:tc>
        <w:tc>
          <w:tcPr>
            <w:tcW w:w="28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r>
      <w:tr w:rsidR="00FE2011" w:rsidRPr="00EF2B1C" w:rsidTr="002D420B">
        <w:trPr>
          <w:trHeight w:val="227"/>
        </w:trPr>
        <w:tc>
          <w:tcPr>
            <w:tcW w:w="213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Planned term (date) of maturity of the credit (loan)</w:t>
            </w:r>
          </w:p>
        </w:tc>
        <w:tc>
          <w:tcPr>
            <w:tcW w:w="28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08.06.2020</w:t>
            </w:r>
          </w:p>
        </w:tc>
      </w:tr>
      <w:tr w:rsidR="00FE2011" w:rsidRPr="00EF2B1C" w:rsidTr="002D420B">
        <w:trPr>
          <w:trHeight w:val="227"/>
        </w:trPr>
        <w:tc>
          <w:tcPr>
            <w:tcW w:w="213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Actual term (date) of maturity of the credit (loan)</w:t>
            </w:r>
          </w:p>
        </w:tc>
        <w:tc>
          <w:tcPr>
            <w:tcW w:w="28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13.06.2017</w:t>
            </w:r>
          </w:p>
        </w:tc>
      </w:tr>
      <w:tr w:rsidR="00FE2011" w:rsidRPr="00EF57F1" w:rsidTr="002D420B">
        <w:trPr>
          <w:trHeight w:val="227"/>
        </w:trPr>
        <w:tc>
          <w:tcPr>
            <w:tcW w:w="2133"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Other data on the obligation, specified by the Issuer at its own discretion</w:t>
            </w: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number of bonds of the issue is 6,000,000 pcs., the number of securities actually placed is 5,000,000 pcs.</w:t>
            </w:r>
          </w:p>
        </w:tc>
      </w:tr>
    </w:tbl>
    <w:p w:rsidR="00FE2011" w:rsidRPr="00560001" w:rsidRDefault="00FE2011" w:rsidP="00445127">
      <w:pPr>
        <w:pStyle w:val="3"/>
        <w:spacing w:before="240" w:line="276" w:lineRule="auto"/>
        <w:ind w:left="0"/>
        <w:jc w:val="both"/>
        <w:rPr>
          <w:bCs w:val="0"/>
          <w:i w:val="0"/>
          <w:sz w:val="20"/>
          <w:szCs w:val="20"/>
          <w:lang w:val="en-US"/>
        </w:rPr>
      </w:pPr>
      <w:bookmarkStart w:id="34" w:name="_Toc491960215"/>
      <w:bookmarkStart w:id="35" w:name="bookmark8"/>
      <w:bookmarkStart w:id="36" w:name="_Toc497126159"/>
      <w:r>
        <w:rPr>
          <w:i w:val="0"/>
          <w:sz w:val="20"/>
          <w:szCs w:val="20"/>
          <w:lang w:val="en"/>
        </w:rPr>
        <w:t>2.3.3.</w:t>
      </w:r>
      <w:r>
        <w:rPr>
          <w:i w:val="0"/>
          <w:sz w:val="20"/>
          <w:szCs w:val="20"/>
          <w:lang w:val="en"/>
        </w:rPr>
        <w:tab/>
        <w:t xml:space="preserve"> The Issuer's obligations from provided security</w:t>
      </w:r>
      <w:bookmarkEnd w:id="34"/>
      <w:bookmarkEnd w:id="35"/>
      <w:bookmarkEnd w:id="36"/>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such obligations</w:t>
      </w:r>
    </w:p>
    <w:p w:rsidR="00FE2011" w:rsidRPr="009B4CF7" w:rsidRDefault="00FE2011" w:rsidP="00445127">
      <w:pPr>
        <w:pStyle w:val="3"/>
        <w:spacing w:before="240" w:line="276" w:lineRule="auto"/>
        <w:ind w:left="0"/>
        <w:jc w:val="both"/>
        <w:rPr>
          <w:bCs w:val="0"/>
          <w:i w:val="0"/>
          <w:sz w:val="20"/>
          <w:szCs w:val="20"/>
          <w:lang w:val="en-US"/>
        </w:rPr>
      </w:pPr>
      <w:bookmarkStart w:id="37" w:name="_Toc491960216"/>
      <w:bookmarkStart w:id="38" w:name="bookmark9"/>
      <w:bookmarkStart w:id="39" w:name="_Toc497126160"/>
      <w:r>
        <w:rPr>
          <w:i w:val="0"/>
          <w:sz w:val="20"/>
          <w:szCs w:val="20"/>
          <w:lang w:val="en"/>
        </w:rPr>
        <w:t>2.3.4.</w:t>
      </w:r>
      <w:r>
        <w:rPr>
          <w:i w:val="0"/>
          <w:sz w:val="20"/>
          <w:szCs w:val="20"/>
          <w:lang w:val="en"/>
        </w:rPr>
        <w:tab/>
        <w:t>Other liabilities of the issuer</w:t>
      </w:r>
      <w:bookmarkEnd w:id="37"/>
      <w:bookmarkEnd w:id="38"/>
      <w:bookmarkEnd w:id="39"/>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other liabilities not shown in the balance sheet which may significantly affect the issuer’s financial position, its liquidity, sources of funds, terms of their use, performance results, and expenses.</w:t>
      </w:r>
    </w:p>
    <w:p w:rsidR="00FE2011" w:rsidRPr="00560001" w:rsidRDefault="00FE2011" w:rsidP="00445127">
      <w:pPr>
        <w:pStyle w:val="2"/>
        <w:spacing w:before="240" w:line="276" w:lineRule="auto"/>
        <w:ind w:left="0"/>
        <w:jc w:val="both"/>
        <w:rPr>
          <w:bCs w:val="0"/>
          <w:sz w:val="22"/>
          <w:szCs w:val="20"/>
          <w:lang w:val="en-US"/>
        </w:rPr>
      </w:pPr>
      <w:bookmarkStart w:id="40" w:name="_Toc491960217"/>
      <w:bookmarkStart w:id="41" w:name="bookmark10"/>
      <w:bookmarkStart w:id="42" w:name="_Toc497126161"/>
      <w:r>
        <w:rPr>
          <w:iCs w:val="0"/>
          <w:sz w:val="22"/>
          <w:szCs w:val="20"/>
          <w:lang w:val="en"/>
        </w:rPr>
        <w:t>2.4.</w:t>
      </w:r>
      <w:r>
        <w:rPr>
          <w:iCs w:val="0"/>
          <w:sz w:val="22"/>
          <w:szCs w:val="20"/>
          <w:lang w:val="en"/>
        </w:rPr>
        <w:tab/>
        <w:t>Risks related to acquisition of placed equity securities or those being placed</w:t>
      </w:r>
      <w:bookmarkEnd w:id="40"/>
      <w:bookmarkEnd w:id="41"/>
      <w:bookmarkEnd w:id="42"/>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Issuer's policy in the field of risk management: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Company's risk management policy is aimed at reducing the likelihood, the materiality of risks, and ultimately achieving the strategic objectives.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For this, levels of acceptable risk are established for each category of significant risks.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Company's risk management policy takes into account the relationship between the risks of different categories.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To assess their overall impact on its activities, the Company applies a uniform approach to assessing financial, operational and other risks.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key objectives of the Company's risk management policy are:</w:t>
      </w:r>
    </w:p>
    <w:p w:rsidR="00FE2011" w:rsidRPr="00560001" w:rsidRDefault="00FE2011" w:rsidP="00386EF5">
      <w:pPr>
        <w:pStyle w:val="afc"/>
        <w:widowControl/>
        <w:numPr>
          <w:ilvl w:val="0"/>
          <w:numId w:val="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ensuring compliance with the requirements of good corporate governance practices, in accordance with which the Company shall pay special attention to the accounting, monitoring, management and proper disclosure of risks in this area;</w:t>
      </w:r>
    </w:p>
    <w:p w:rsidR="00FE2011" w:rsidRPr="00560001" w:rsidRDefault="00FE2011" w:rsidP="00386EF5">
      <w:pPr>
        <w:pStyle w:val="afc"/>
        <w:widowControl/>
        <w:numPr>
          <w:ilvl w:val="0"/>
          <w:numId w:val="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preventing the situations threatening the Company's strategic goals and providing appropriate protection;</w:t>
      </w:r>
    </w:p>
    <w:p w:rsidR="00FE2011" w:rsidRPr="00560001" w:rsidRDefault="00FE2011" w:rsidP="00386EF5">
      <w:pPr>
        <w:pStyle w:val="afc"/>
        <w:widowControl/>
        <w:numPr>
          <w:ilvl w:val="0"/>
          <w:numId w:val="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ensuring coordination and integration of risk management processes related to various aspects of financial and business activities, with a view to improving overall management efficiency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Company's risk management system is interrelated with the process of strategic and operational planning, as well as with the budgeting process, and ensures that the Company's management bodies make the most effective economic decisions.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organizational and legal framework for the operation of the Company's risk management system is the Risk management policy of PJSC “IDGC of the South”, approved by the decision of the Board of Directors dated 01.04.2016 (Minutes No. 182/2016 of 01.04.2016), which defines the main principles for the organization, implementation and monitoring of risk management processes in the PJSC "IDGC of the South".</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Methodological documents on risk management of PJSC "IDGC of the South" approved by the order of PJSC "IDGC of the South" from 11.08.2015 № 512.</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instruction for planning and implementing risk management measures for PJSC “IDGC in the South”, approved by the order of PJSC “IDGC in the South” dated 11.12.2015 No. 777, determines the procedure for the development of annual action plans in the risk management process.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Improvement of the system of the internal control and risk management systems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The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secured the owners of key risks which are responsible for quarterly updating of risk and personal responsibility for the organisation of risk management process.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risk owners identify and assess risks on a quarterly basis, develop and implement risk management activities, and monitor risks; annual planning of risk management activities.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Based on the results of the assessment, the Internal Control and Risk Management Department creates a quarterly report on the key risks, including information on risk classification, risk factors, distribution of integrated risk values ​​for business processes, risk map, data on the most significant risks, their assessment, management activities risks, information on the implementation of risks, conclusions and proposals for further monitoring and control of the risks.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risk management plan of measures is approved by the Management Board of the Company.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report on key risks is considered quarterly at the meetings of the Board meeting of the Company.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report on key risks for the six months and a year is considered by the Strategy, Development, Investment and Reform Committee of the Board of Directors of PJSC “IDGC in the South” and the Board of Directors of the Company.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This allows the shareholders and management of the Company to receive information about the most significant risks in the context of the main business processes, control the level of the Company's risks, monitor the risk management activities, integrate information on the Company's key risks with the purpose of further risk management decisions.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Company's operating units in accordance with their functional responsibilities carry out current monitoring through the existing local regulatory documents.</w:t>
      </w:r>
      <w:r w:rsidR="00F94A16">
        <w:rPr>
          <w:rFonts w:ascii="Times New Roman" w:eastAsia="Times New Roman" w:hAnsi="Times New Roman" w:cs="Times New Roman"/>
          <w:b/>
          <w:bCs/>
          <w:i/>
          <w:iCs/>
          <w:color w:val="auto"/>
          <w:sz w:val="20"/>
          <w:szCs w:val="20"/>
          <w:lang w:val="en"/>
        </w:rPr>
        <w:t xml:space="preserve"> </w:t>
      </w:r>
    </w:p>
    <w:p w:rsidR="00FE2011" w:rsidRPr="009B4CF7" w:rsidRDefault="00FE2011" w:rsidP="00445127">
      <w:pPr>
        <w:pStyle w:val="3"/>
        <w:spacing w:before="240" w:line="276" w:lineRule="auto"/>
        <w:ind w:left="0"/>
        <w:jc w:val="both"/>
        <w:rPr>
          <w:bCs w:val="0"/>
          <w:i w:val="0"/>
          <w:sz w:val="20"/>
          <w:szCs w:val="20"/>
          <w:lang w:val="en-US"/>
        </w:rPr>
      </w:pPr>
      <w:bookmarkStart w:id="43" w:name="_Toc491960218"/>
      <w:bookmarkStart w:id="44" w:name="bookmark11"/>
      <w:bookmarkStart w:id="45" w:name="_Toc497126162"/>
      <w:r>
        <w:rPr>
          <w:i w:val="0"/>
          <w:sz w:val="20"/>
          <w:szCs w:val="20"/>
          <w:lang w:val="en"/>
        </w:rPr>
        <w:t>2.4.1.</w:t>
      </w:r>
      <w:r>
        <w:rPr>
          <w:i w:val="0"/>
          <w:sz w:val="20"/>
          <w:szCs w:val="20"/>
          <w:lang w:val="en"/>
        </w:rPr>
        <w:tab/>
        <w:t>Industry risks</w:t>
      </w:r>
      <w:bookmarkEnd w:id="43"/>
      <w:bookmarkEnd w:id="44"/>
      <w:bookmarkEnd w:id="45"/>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impact of a possible deterioration of the situation in the industry of the Company on its activities and fulfillment of obligations on securities. The most significant, in the opinion of the Company, possible changes in the industry, as well as the Company's proposed actions in this case: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impact of a possible deterioration of the situation in the industry of the Company on its activities and fulfillment of obligations on securities.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most significant, in the opinion of the Company, possible changes in the industry, as well as the Company's proposed actions in this case: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current legislation, the provision of services for the transmission of electrical energy and the technological connection of electricity consumers to electric grids are regulated activities.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Thus, the revenue of PJSC "IDGC of the South" and the fulfillment of obligations relating to securities depend on the rates approved by the regulatory bodies.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main industry (regulatory) risks are:</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instability of legislation in the electricity sector, which is reflected in frequent changes in the existing regulatory framework, the issuance of new legislation;</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emergence of a shortage of funds to finance costs and development associated with state policy aimed at curbing the growth of rates for the transmission of electricity through regional networks.</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decrease in the market share of the Company due to the termination of lease contracts for the facilities of the power grid complex of PJSC FGC UES (the "last mile") and the transition of consumers of </w:t>
      </w:r>
      <w:r>
        <w:rPr>
          <w:rFonts w:ascii="Times New Roman" w:eastAsia="Times New Roman" w:hAnsi="Times New Roman" w:cs="Times New Roman"/>
          <w:b/>
          <w:bCs/>
          <w:i/>
          <w:iCs/>
          <w:color w:val="auto"/>
          <w:sz w:val="20"/>
          <w:szCs w:val="20"/>
          <w:lang w:val="en"/>
        </w:rPr>
        <w:lastRenderedPageBreak/>
        <w:t>electricity transmission services to direct settlements with JSC FGC UES.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According to the provisions of the Federal Law No. 35-FZ of March 26, 2003 "On Electric Power Industry", since 01.01.2014 the "last mile" agreements in the Astrakhan Region have been terminated, which had a significant impact on the Issuer's activities.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effect of the lease contracts for UNPG facilities in the Volgograd and Rostov regions has been extended until 01.07.2017 with simultaneous introduction of an additional voltage level ВН1;</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decrease in market share of PJSC "IDGC of the South" due to the aggressive market strategy of some related network organizations.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latter create a technological opportunity to connect new consumers to their networks, including networks of PJSC "FGC UES" (UNPG);</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outrunning growth of required gross proceeds of other territorial grid organizations (TGOs), the increase in the number of other TGO, in the conditions of containment of rates leads to regional redistribution of the required gross proceeds;</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outrunning growth of the purchase price rises of electric energy from the wholesale market and sales markups of guaranteeing suppliers in comparison with rates for services in transfer of electric energy;</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incorrect demand forecasting for electricity and new accessions, resulting from the lack of a system for planning the development of territories at the level of municipalities and subjects of the Russian Federation.</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To reduce the resulting risks, the following actions are taken:</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participation of PJSC "IDGC of the South" in the development of new normative acts and</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amendments to the effective normative legal acts and regulations, having priority value for organization of distribution grid complex;</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interaction with regional regulatory bodies to defend the position on the need for outstripping growth of expenses of PJSC “IDGC in the South” as a strategic company of the region;</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interaction with regional regulators, the Federal Tariff Service, the Ministry of Energy of the Russian Federation to compensate for the falling income of branches of PJSC “IDGC in the South”, related to the implementation of the provisions of Federal Law No. 35-FZ of March 26, 2003 "On Electric Power Industry" UNPG ("last mile");</w:t>
      </w:r>
    </w:p>
    <w:p w:rsidR="00FE2011" w:rsidRPr="00560001" w:rsidRDefault="00FE2011" w:rsidP="00386EF5">
      <w:pPr>
        <w:pStyle w:val="afc"/>
        <w:widowControl/>
        <w:numPr>
          <w:ilvl w:val="0"/>
          <w:numId w:val="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carrying out systematic work to reduce own costs and optimization of the investment program.</w:t>
      </w:r>
    </w:p>
    <w:p w:rsidR="00FE2011" w:rsidRPr="00560001" w:rsidRDefault="00FE2011" w:rsidP="00445127">
      <w:pPr>
        <w:widowControl/>
        <w:spacing w:before="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Operational risks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Depreciation of fixed assets may lead to negative changes in the industry, such as reduced energy supply reliability.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Company, in order to reduce these risks, reconstructs existing and construction of new electric grids, as well as the technical re-equipment of fixed assets.</w:t>
      </w:r>
    </w:p>
    <w:p w:rsidR="00FE2011" w:rsidRPr="00560001" w:rsidRDefault="00FE2011" w:rsidP="00445127">
      <w:pPr>
        <w:widowControl/>
        <w:spacing w:before="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Production and technical risks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From this group of risks we can distinguish the following:</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b/>
        <w:t xml:space="preserve"> risk of switching to the mode of operation with forced (emergency-allowed) overflows;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b/>
        <w:t xml:space="preserve"> risk of a one-time sudden increase in the load beyond planned in connection with natural disasters;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b/>
        <w:t xml:space="preserve"> technical risks connected with the operation of equipment, which are caused by such factors as the operation of equipment with the maximum deviations from the regulatory and technical requirements, errors of operational personnel, violations of the dispatch schedule and discipline.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p>
    <w:p w:rsidR="002D420B" w:rsidRPr="00560001" w:rsidRDefault="00FE2011" w:rsidP="00445127">
      <w:pPr>
        <w:widowControl/>
        <w:spacing w:before="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Company's actions to reduce these risks:</w:t>
      </w:r>
    </w:p>
    <w:p w:rsidR="00FE2011" w:rsidRPr="00560001" w:rsidRDefault="00FE2011" w:rsidP="00386EF5">
      <w:pPr>
        <w:pStyle w:val="afc"/>
        <w:widowControl/>
        <w:numPr>
          <w:ilvl w:val="0"/>
          <w:numId w:val="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analysis of probable risk situations with the aim of predicting the occurrence of risks during the implementation of the production program and taking measures of protection against their influence;</w:t>
      </w:r>
    </w:p>
    <w:p w:rsidR="00FE2011" w:rsidRPr="00560001" w:rsidRDefault="00FE2011" w:rsidP="00386EF5">
      <w:pPr>
        <w:pStyle w:val="afc"/>
        <w:widowControl/>
        <w:numPr>
          <w:ilvl w:val="0"/>
          <w:numId w:val="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commercial insurance of property, hazardous production facilities, vehicles, civil liability, insurance of personnel against accidents and diseases;</w:t>
      </w:r>
    </w:p>
    <w:p w:rsidR="00FE2011" w:rsidRPr="00560001" w:rsidRDefault="00FE2011" w:rsidP="00386EF5">
      <w:pPr>
        <w:pStyle w:val="afc"/>
        <w:widowControl/>
        <w:numPr>
          <w:ilvl w:val="0"/>
          <w:numId w:val="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carrying out measures to improve the reliability of the energy system, including through the constant replenishment of fuel, spare parts, materials.</w:t>
      </w:r>
    </w:p>
    <w:p w:rsidR="00FE2011" w:rsidRPr="00560001" w:rsidRDefault="00FE2011" w:rsidP="00445127">
      <w:pPr>
        <w:widowControl/>
        <w:spacing w:before="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Expected actions of the Issuer in case of changes in the industry: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To reduce the resulting risks, the following actions are taken:</w:t>
      </w:r>
    </w:p>
    <w:p w:rsidR="00FE2011" w:rsidRPr="00560001" w:rsidRDefault="00FE2011" w:rsidP="00386EF5">
      <w:pPr>
        <w:pStyle w:val="afc"/>
        <w:widowControl/>
        <w:numPr>
          <w:ilvl w:val="0"/>
          <w:numId w:val="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participation of PJSC "IDGC of the South" in the development of new normative acts and</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amendments to the effective normative legal acts and regulations, having priority value for organization of distribution grid complex;</w:t>
      </w:r>
    </w:p>
    <w:p w:rsidR="00FE2011" w:rsidRPr="00560001" w:rsidRDefault="00FE2011" w:rsidP="00386EF5">
      <w:pPr>
        <w:pStyle w:val="afc"/>
        <w:widowControl/>
        <w:numPr>
          <w:ilvl w:val="0"/>
          <w:numId w:val="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interaction with regional regulatory bodies to defend the position on the need for outstripping growth of expenses of PJSC “IDGC in the South” as a strategic company of the region;</w:t>
      </w:r>
    </w:p>
    <w:p w:rsidR="00FE2011" w:rsidRPr="00560001" w:rsidRDefault="00FE2011" w:rsidP="00386EF5">
      <w:pPr>
        <w:pStyle w:val="afc"/>
        <w:widowControl/>
        <w:numPr>
          <w:ilvl w:val="0"/>
          <w:numId w:val="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interaction with regional regulators, the Federal Tariff Service, the Federal Anti-Monopoly Service of the Russian Federation to compensate for the falling income of branches of PJSC “IDGC in the South”, related to the implementation of the provisions of Federal Law No. 35-FZ of March 26, 2003 "On Electric Power Industry" UNPG ("last mile");</w:t>
      </w:r>
    </w:p>
    <w:p w:rsidR="00FE2011" w:rsidRPr="00560001" w:rsidRDefault="00FE2011" w:rsidP="00386EF5">
      <w:pPr>
        <w:pStyle w:val="afc"/>
        <w:widowControl/>
        <w:numPr>
          <w:ilvl w:val="0"/>
          <w:numId w:val="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carrying out systematic work to reduce own costs and optimization of the investment program.</w:t>
      </w:r>
    </w:p>
    <w:p w:rsidR="00FE2011" w:rsidRPr="00560001" w:rsidRDefault="00FE2011" w:rsidP="00386EF5">
      <w:pPr>
        <w:pStyle w:val="afc"/>
        <w:widowControl/>
        <w:numPr>
          <w:ilvl w:val="0"/>
          <w:numId w:val="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if necessary, filing applications for pre-trial consideration of disputes with executive authorities of the subjects of the Russian Federation in the field of state regulation of tariffs to the Federal Antimonopoly Service.</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connected with possible change of prices for the raw materials, services used by the Issuer in its activities (separately on the domestic and external markets) and their influence on the Issuer's activities and execution of obligations under securities.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main activities of the Issuer include the transportation of electricity through networks that are not related to the Unified national (all-Russian) energy grid (UNPG).</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implementation of the specified activities associated with the procurement of material and technical resources and use of outsourced services for repair, maintenance and construction of own electric networks.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probability of price increase is primarily associated with inflation.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Significant increase in prices for material and technical resources and outsourced services will require adjustments to planned expenditures, and changes in plans for the implementation of investment programs.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order to minimize these risks, the Issuer carries out the purchase of material and technical resources and the selection of service providers through the conduct of competitive and regulated procurement of raw materials, production and other services.</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related to possible change of prices for products and/or services of the Issuer (separately at internal and external markets) and their influence on the Issuer's activities and execution of obligations under securities.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main income of the issuer is the receipt of funds from the payment for services for the transmission of electrical energy and technological connection.</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company's activity as subject of natural monopoly is associated with the risk of incorrect state tariff regulation.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Currently, the executive authorities in the field of tariff regulation (TR) do not take into account or take into account incomplete volume of tariff decisions of PJSC “IDGC in the South”.</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To minimize these risks, the Issuer conducts permanent work with regional tariff authorities in order to approve a justified level of tariffs and introduce new, progressive tariff-setting methods.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However, the issuer's sphere of influence on decision-making by federal and regional executive authorities is limited and the issuer can not guarantee that actions aimed at overcoming the negative changes that have occurred can lead to a correction of the situation.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influence of a possible deterioration of the situation in the Issuer's industry for the fulfillment of the issuer's obligations on securities is estimated as moderate, the Issuer will take the measures specified in this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w:t>
      </w:r>
    </w:p>
    <w:p w:rsidR="00A034DD"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To reduce the resulting risks, the following actions are taken:</w:t>
      </w:r>
    </w:p>
    <w:p w:rsidR="00FE2011" w:rsidRPr="00560001" w:rsidRDefault="00FE2011" w:rsidP="00386EF5">
      <w:pPr>
        <w:pStyle w:val="afc"/>
        <w:widowControl/>
        <w:numPr>
          <w:ilvl w:val="0"/>
          <w:numId w:val="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participation of PJSC "IDGC of the South" in the development of new normative acts and</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amendments to the effective normative legal acts and regulations, having priority value for organization of distribution grid complex;</w:t>
      </w:r>
    </w:p>
    <w:p w:rsidR="00FE2011" w:rsidRPr="00560001" w:rsidRDefault="00FE2011" w:rsidP="00386EF5">
      <w:pPr>
        <w:pStyle w:val="afc"/>
        <w:widowControl/>
        <w:numPr>
          <w:ilvl w:val="0"/>
          <w:numId w:val="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interaction with regional regulatory bodies to defend the position on the need for outstripping growth of expenses of PJSC “IDGC in the South” as a strategic company of the region;</w:t>
      </w:r>
    </w:p>
    <w:p w:rsidR="00FE2011" w:rsidRPr="00560001" w:rsidRDefault="00FE2011" w:rsidP="00386EF5">
      <w:pPr>
        <w:pStyle w:val="afc"/>
        <w:widowControl/>
        <w:numPr>
          <w:ilvl w:val="0"/>
          <w:numId w:val="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interaction with regional regulators, the Federal Tariff Service, the Ministry of Energy of the Russian Federation to compensate for the falling income of branches of PJSC “IDGC in the South”, related to the implementation of the provisions of Federal Law No. 35-FZ of March 26, 2003 "On Electric Power Industry" UNPG ("last mile");</w:t>
      </w:r>
    </w:p>
    <w:p w:rsidR="00FE2011" w:rsidRPr="00560001" w:rsidRDefault="00FE2011" w:rsidP="00386EF5">
      <w:pPr>
        <w:pStyle w:val="afc"/>
        <w:widowControl/>
        <w:numPr>
          <w:ilvl w:val="0"/>
          <w:numId w:val="6"/>
        </w:numPr>
        <w:spacing w:after="240"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carrying out systematic work to reduce own costs and optimization of the investment program.</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risks associated with price changes in external markets, as the issuer does not provide export services.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operates in the foreign market, in this connection the description of branch risks in a foreign market in this sub</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is not provided in their absence.</w:t>
      </w:r>
    </w:p>
    <w:p w:rsidR="00FE2011" w:rsidRPr="009B4CF7" w:rsidRDefault="00FE2011" w:rsidP="00445127">
      <w:pPr>
        <w:pStyle w:val="3"/>
        <w:spacing w:line="276" w:lineRule="auto"/>
        <w:ind w:left="0"/>
        <w:jc w:val="both"/>
        <w:rPr>
          <w:bCs w:val="0"/>
          <w:i w:val="0"/>
          <w:sz w:val="20"/>
          <w:szCs w:val="20"/>
          <w:lang w:val="en-US"/>
        </w:rPr>
      </w:pPr>
      <w:bookmarkStart w:id="46" w:name="_Toc491960219"/>
      <w:bookmarkStart w:id="47" w:name="bookmark12"/>
      <w:bookmarkStart w:id="48" w:name="_Toc497126163"/>
      <w:r>
        <w:rPr>
          <w:i w:val="0"/>
          <w:sz w:val="20"/>
          <w:szCs w:val="20"/>
          <w:lang w:val="en"/>
        </w:rPr>
        <w:lastRenderedPageBreak/>
        <w:t>2.4.2.</w:t>
      </w:r>
      <w:r>
        <w:rPr>
          <w:i w:val="0"/>
          <w:sz w:val="20"/>
          <w:szCs w:val="20"/>
          <w:lang w:val="en"/>
        </w:rPr>
        <w:tab/>
        <w:t>Country and regional risks</w:t>
      </w:r>
      <w:bookmarkEnd w:id="46"/>
      <w:bookmarkEnd w:id="47"/>
      <w:bookmarkEnd w:id="48"/>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associated with the political and economic situation in the country and region where the Issuer is registered as taxpayer and/or carries out core activities.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 is registered in Rostov-on-Don and carries out its production activities in the territories of the Astrakhan, Volgograd, Rostov regions and the Republic of Kalmykia.</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These regions are politically stable and the risk of military conflicts and emergency situations in them is insignificant.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However, there is a risk of carrying out terrorist acts, to minimize which the Company takes measures to ensure the safety of production.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social situation in these regions is characterized as stable, with no pronounced ethnic conflicts, religious extremism and allows carrying out economic activities with minimal social and political risks.</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supposed actions of the issuer in case of negative impact of changes in the situation in the country (countries) and the region on its activities: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case of destabilization of political and economic situations in Russia or in a separately taken region which can negatively affect activity of the Issuer, the latter will take a number of actions on crisis management with the aim of maximum reduction of the negative impact of the situation at PJSC "IDGC of the South", including the reduction of production costs and other expenditures, reducing investment plans.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Risks associated with possible military conflicts, introduction of state of emergency and strikes in the country and region where the Issuer is registered as taxpayer and/or carries out main activities.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probability of military conflicts and introduction of state of emergency in the country and in the regions of presence of the Issuer is insignificant.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In the event of possible military conflicts, the issuer bears the risks of disabling its fixed assets.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Risks related to geographical features of the country and region where the Issuer is registered as taxpayer and/or carries out core activity, including heightened danger of natural disasters, possible interruption of transport communication in connection with remoteness and/or inaccessibility, etc.</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risks associated with the geographical characteristics of the areas in which the issuer operates may include the risk of loss due to adverse weather conditions.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Actions of the Issuer aimed at reducing the impact of these risks boil down to the design of transmission lines taking into account characteristics of weather in the region, as well as to insurance related risks.</w:t>
      </w:r>
    </w:p>
    <w:p w:rsidR="00A034DD"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Regions in the territory of which the issuer operates are characterized by a developed transport infrastructure and are not exposed to the risks associated with the termination of transport communication due to remoteness and / or inaccessibility.</w:t>
      </w:r>
    </w:p>
    <w:p w:rsidR="00FE2011" w:rsidRPr="009B4CF7" w:rsidRDefault="00FE2011" w:rsidP="00445127">
      <w:pPr>
        <w:pStyle w:val="3"/>
        <w:spacing w:before="240" w:line="276" w:lineRule="auto"/>
        <w:ind w:left="0"/>
        <w:jc w:val="both"/>
        <w:rPr>
          <w:bCs w:val="0"/>
          <w:i w:val="0"/>
          <w:sz w:val="20"/>
          <w:szCs w:val="20"/>
          <w:lang w:val="en-US"/>
        </w:rPr>
      </w:pPr>
      <w:bookmarkStart w:id="49" w:name="_Toc491960220"/>
      <w:bookmarkStart w:id="50" w:name="bookmark13"/>
      <w:bookmarkStart w:id="51" w:name="_Toc497126164"/>
      <w:r>
        <w:rPr>
          <w:i w:val="0"/>
          <w:sz w:val="20"/>
          <w:szCs w:val="20"/>
          <w:lang w:val="en"/>
        </w:rPr>
        <w:t>2.4.3.</w:t>
      </w:r>
      <w:r>
        <w:rPr>
          <w:i w:val="0"/>
          <w:sz w:val="20"/>
          <w:szCs w:val="20"/>
          <w:lang w:val="en"/>
        </w:rPr>
        <w:tab/>
        <w:t>Financial risks</w:t>
      </w:r>
      <w:bookmarkEnd w:id="49"/>
      <w:bookmarkEnd w:id="50"/>
      <w:bookmarkEnd w:id="51"/>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connected with changes in interest rates, exchange rate of foreign currencies in connection with the activities of the Issuer, or in connection with hedging undertaken by the Issuer in order to decrease adverse consequences of influence of the above risks.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Due to the fact that PJSC "IDGC of the South" actively uses borrowed funds in its activities, the Company's activity is subject to the changes of the interest rate risk.</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However, only a significant increase in interest rates may limit the pace of development of the Company's activities.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Due to the fact that the obligations and assets of the Company are denominated in rubles, JSC "IDGC of the South" is almost not affected by risk of changes of exchange rate of foreign currencies.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In order to minimize the costs of servicing the debt portfolio, the Company selects financial institutions to provide financial services by holding an open one-stage tender or an open auction in accordance with procedures established by the legislation of the Russian Federation, to monitor the debt capital market continuously and, if possible, to restructure the debt.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Hedging, as a tool for managing financial risks, is not used in the issuer's activities.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Exposure of the issuer's financial condition, its liquidity, sources of financing, performance results, etc. change in the exchange rate (currency risks).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Assets and liabilities of the Issuer are expressed in national currency.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In this regard the financial condition of the Issuer, its liquidity, sources of financing, results of activities depend little on the exchange-rate changes.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In addition, the Issuer currently operates only in the domestic market of the Russian Federation and does not plan to carry out activities on the foreign market, therefore the effect of the change of national currency to foreign (US dollar, Euro) on the financial condition of the Issuer is estimated as insignificant.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Liquidity risks - the probability of loss due to the lack of funds in the required time and, as a consequence, the inability of the Company to meet its obligations.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occurrence of such risk event may entail fines, penalties, damage of business reputation of PJSC “IDGC of the South”, etc.</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The liquidity risk management is carried out by the PJSC "IDGC of the South" by cash flow planning, analysis of planned and actual cash flows in general for PJSC "IDGC of the South" and in the context of branches, availability of credit lines by ensuring the availability of concluded credit agreements in the form of overdrafts.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Emerging problems with absolute liquidity are solved by attracting loans and loans, as well as by prioritizing payments.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Supposed actions of the Issuer in case of negative influence of changes in the exchange rate and interest rates on the issuer's activity.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is exposed to the interest rate risks.</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With the growth of interest rates, interest payments for the use of loans from commercial banks increase, and, accordingly, the Company's profit decreases.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case of significant adverse changes in interest rates, the issuer will be guided by the attraction of short-term borrowings.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event of a negative impact of changes in the exchange rate on financial and economic activities, the issuer plans to conduct a risk analysis and take an appropriate decision in each case.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Influence of the inflation on payments on securities.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Critical, according to the issuer, the values of inflation, as well as the intended actions of the issuer to reduce the specified risk.</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current level of inflation does not have a significant impact on the financial situation of the issuer.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In accordance with the predicted values of inflation, it shall not have a significant impact on the solvency of the Issuer, in particular, on payments on securities.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risk of inflation effect may arise in the event that the income received by PJSC "IDGC of the South" is depreciated in terms of real purchasing power faster than nominal growth.</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growth of inflation can lead to an increase in the company's costs (due to the growth of prices for fixed assets, materials, work and services of outside organizations), and as a result, the Company's profit and profitability decrease, as well as the cost of borrowed funds for the Company, which will result in a shortage working capital.</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Issuer's opinion, the critical inflation rate shall be the rate of inflation, significantly exceeding the annual growth of tariffs for services of electricity transmission.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case of rapid development of inflation, the Company intends to pay special attention to increasing the turnover of current assets, first of all, by reducing inventories, and also to review existing contractual relations with consumers in order to reduce the turnover of receivables.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Indicators of the issuer's financial statements that are most susceptible to change as a result of the impact of these financial risks.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Risks, probability of their emergence and nature of changes in the reporting.</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greatest effect in the financial statements of the Issuer as a result of occurrence of these risks is subject to a rate of receivables arising from economic failure of counterparties to pay for services of the Issuer.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probability of occurrence of this risk is low and is associated with the overall situation in the country, inflation, changes in the exchange rate and their impact on the Russian economy as a whole.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deterioration in the business environment in Russia may also affect the growth of costs for electricity transmission through the electricity networks of the issuer, which, if the tariffs are maintained, will lead to a reduction in profits.</w:t>
      </w:r>
    </w:p>
    <w:p w:rsidR="00FE2011" w:rsidRPr="009B4CF7" w:rsidRDefault="00FE2011" w:rsidP="00445127">
      <w:pPr>
        <w:pStyle w:val="3"/>
        <w:spacing w:line="276" w:lineRule="auto"/>
        <w:ind w:left="0"/>
        <w:jc w:val="both"/>
        <w:rPr>
          <w:bCs w:val="0"/>
          <w:i w:val="0"/>
          <w:sz w:val="20"/>
          <w:szCs w:val="20"/>
          <w:lang w:val="en-US"/>
        </w:rPr>
      </w:pPr>
      <w:bookmarkStart w:id="52" w:name="_Toc491960221"/>
      <w:bookmarkStart w:id="53" w:name="bookmark14"/>
      <w:bookmarkStart w:id="54" w:name="_Toc497126165"/>
      <w:r>
        <w:rPr>
          <w:i w:val="0"/>
          <w:sz w:val="20"/>
          <w:szCs w:val="20"/>
          <w:lang w:val="en"/>
        </w:rPr>
        <w:t>2.4.4.</w:t>
      </w:r>
      <w:r>
        <w:rPr>
          <w:i w:val="0"/>
          <w:sz w:val="20"/>
          <w:szCs w:val="20"/>
          <w:lang w:val="en"/>
        </w:rPr>
        <w:tab/>
        <w:t>Legal risks</w:t>
      </w:r>
      <w:bookmarkEnd w:id="52"/>
      <w:bookmarkEnd w:id="53"/>
      <w:bookmarkEnd w:id="54"/>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present, the issuer takes part in a number of quarrels at law initiated by lawsuits filed by territorial grid organizations on the recovery of unjust enrichment.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Adoption of negative judgments for the Issuer carries the risk of falling income, the amount of which can significantly affect the financial activities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addition, the consolidation of this kind of judicial practice will allow other counterparties of the Company, using similar mechanisms, to make such claims for subsequent periods and epower grid facilities.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 is involved in quarrels at law with the participation of guaranteeing suppliers of the electric power (by the zones of activity of the Company's branches).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unfavorable outcome of such processes carries the risk of additional losses incurred by the issuer associated with the need to pay additional amount of electricity consumed for the purpose of compensating losses in power grid facilities.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additional financial burden can be and the negative results of consideration by courts of cases involving the recovery of sums of legal and contractual penalties on executed in violation of the payment terms of the supply agreement, contract, rendering of services.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Legal risks management is based on optimizing the process of legal execution of documents and monitoring of the Сompany's activity.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Any business processes of the company subject to risks pass obligatory legal examination, constant monitoring of changes in current legislation and judicial practice to minimize legal risks.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For the Issuer (as well as for all joint stock companies operating on the territory of the Russian Federation) there is the risk of changes in legislation (Federal laws and subordinate legislation) regulating the economic relationship.</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Risks associated with changes in currency legislation.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Risks associated with change of currency legislation, practically shall not affect activity of the Issuer because the Issuer does not and does not intend to carry out their activities outside the Russian Federation.</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associated with changes in tax legislation.</w:t>
      </w:r>
    </w:p>
    <w:p w:rsidR="00E43A18"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Tax risks can have a number of manifestations: the probability of introducing new types of taxes and levies; the possibility of increasing the rates of existing taxes; expanding the tax base; change of terms and procedure of taxes payment, and the provision and delivery of tax statements.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 change in the tax legislation, in terms of increasing tax rates or changing the procedure and timing of the calculation and payment of taxes (fees), may lead to a decrease in the net profit of the issuer, which in turn may lead to a decrease in the amount of dividends paid.</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order to minimize the risk of incorrect calculation and / or payment of taxes due to various interpretations of the legislation, the Company is constantly working to optimize the tax scheme for calculating the tax base in strict accordance with the current legislation of the Russian Federation.</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associated with changes in customs regulations and duties.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Changing the rules of the customs control and duties is not responsible for the activities of the Issuer are no risks, because the Issuer does not plan to export services outside the Russian Federation.</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connected with change of requirements on licensing the primary activity of the Issuer or licensing of rights to use objects whose presence in circulation is limited (including natural resources).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Change of the requirements for licensing main activities of the Company may lead to increase in term of preparation of documents necessary for renewal of licenses, as well as the need for compliance with the requirements.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However, in general, this risk shall be considered insignificant unless, in order to prolong the license or carry out activities subject to licensing, there shall be requirements that the Company can not meet, or whose compliance shall be associated with excessive costs, which may lead to termination this type of activity.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the event of a change of rules governing licensing, the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will be guided by the provisions of the new legislation.</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related to changes in judicial practice on issues related to the Issuer's activities (including licensing issues), which may negatively affect the results of its activities, as well as the results of ongoing litigations involving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Despite the fact that there is no case law in the Russian Federation, judicial practice is of no small importance in the law enforcement system.</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Judicial acts, not being sources of the legal system in the literal sense, presume, in certain cases, the compulsion of the interpretation of the legal norm to be applied.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Judicial acts are used to correctly understand and apply the rules of law.</w:t>
      </w:r>
    </w:p>
    <w:p w:rsidR="00FE2011" w:rsidRPr="00560001" w:rsidRDefault="00FE2011" w:rsidP="00445127">
      <w:pPr>
        <w:pStyle w:val="3"/>
        <w:spacing w:line="276" w:lineRule="auto"/>
        <w:ind w:left="0"/>
        <w:jc w:val="both"/>
        <w:rPr>
          <w:bCs w:val="0"/>
          <w:i w:val="0"/>
          <w:sz w:val="20"/>
          <w:szCs w:val="20"/>
          <w:lang w:val="en-US"/>
        </w:rPr>
      </w:pPr>
      <w:bookmarkStart w:id="55" w:name="_Toc491960222"/>
      <w:bookmarkStart w:id="56" w:name="bookmark15"/>
      <w:bookmarkStart w:id="57" w:name="_Toc497126166"/>
      <w:r>
        <w:rPr>
          <w:i w:val="0"/>
          <w:sz w:val="20"/>
          <w:szCs w:val="20"/>
          <w:lang w:val="en"/>
        </w:rPr>
        <w:t xml:space="preserve">2.4.5. </w:t>
      </w:r>
      <w:r>
        <w:rPr>
          <w:i w:val="0"/>
          <w:sz w:val="20"/>
          <w:szCs w:val="20"/>
          <w:lang w:val="en"/>
        </w:rPr>
        <w:tab/>
        <w:t>Risk of loss of business reputation (reputation risk)</w:t>
      </w:r>
      <w:bookmarkEnd w:id="55"/>
      <w:bookmarkEnd w:id="56"/>
      <w:bookmarkEnd w:id="57"/>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risk of the issuer's losses as a result of a decrease in the number of customers (counterparties) due to the formation of a negative view of financial stability, the financial position of the Company, the quality of its products (works, services) or the nature of its activities as a whole. </w:t>
      </w:r>
      <w:r>
        <w:rPr>
          <w:rFonts w:ascii="Times New Roman" w:eastAsia="Times New Roman" w:hAnsi="Times New Roman" w:cs="Times New Roman"/>
          <w:b/>
          <w:bCs/>
          <w:i/>
          <w:iCs/>
          <w:color w:val="auto"/>
          <w:sz w:val="20"/>
          <w:szCs w:val="20"/>
          <w:lang w:val="en"/>
        </w:rPr>
        <w:t>The risk of the issuer's losses as a result of a decrease in the number of customers (counterparties) due to the formation of a negative view of financial stability, the financial position of the Company, the quality of its products (works, services) or the nature of its activities as a whole.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reputation risk management is carried out by the Company in order to reduce possible losses, preserve and maintain the company's business reputation before customers and contractors, shareholders, state authorities and local self-government.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risk of business reputation loss can be caused by the following internal and external factors:</w:t>
      </w:r>
    </w:p>
    <w:p w:rsidR="00E43A18" w:rsidRPr="00560001" w:rsidRDefault="00FE2011" w:rsidP="00386EF5">
      <w:pPr>
        <w:pStyle w:val="afc"/>
        <w:widowControl/>
        <w:numPr>
          <w:ilvl w:val="0"/>
          <w:numId w:val="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The failure of Company to comply with the legislation of the Russian Federation, the constituent and internal documents of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the customs of business, the principles of professional ethics, and the failure to perform contractual obligations before the parties,</w:t>
      </w:r>
    </w:p>
    <w:p w:rsidR="00E43A18" w:rsidRPr="00560001" w:rsidRDefault="00FE2011" w:rsidP="00386EF5">
      <w:pPr>
        <w:pStyle w:val="afc"/>
        <w:widowControl/>
        <w:numPr>
          <w:ilvl w:val="0"/>
          <w:numId w:val="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appearance of a conflict of interests with contractors and employees, including the occurrence of complaints, lawsuits with counterparties and the application of measures of impact by bodies of regulation and supervision.</w:t>
      </w:r>
    </w:p>
    <w:p w:rsidR="00E43A18" w:rsidRPr="00560001" w:rsidRDefault="00FE2011" w:rsidP="00386EF5">
      <w:pPr>
        <w:pStyle w:val="afc"/>
        <w:widowControl/>
        <w:numPr>
          <w:ilvl w:val="0"/>
          <w:numId w:val="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shortcomings of management of branch risks of the Company leading to a possibility of causing damage of business reputation.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Realization by the Company of risky credit, investment and market policies, high level of operational risk.</w:t>
      </w:r>
    </w:p>
    <w:p w:rsidR="00FE2011" w:rsidRPr="00560001" w:rsidRDefault="00FE2011" w:rsidP="00386EF5">
      <w:pPr>
        <w:pStyle w:val="afc"/>
        <w:widowControl/>
        <w:numPr>
          <w:ilvl w:val="0"/>
          <w:numId w:val="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Publication of negative information about the Company or its employees, founders and members of the management bodies in the mass media.</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order to minimize reputational risks, the Сompany carried out the following activities:</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formation of the official positions of the Company, its publication on the official website, in the mass media, organization of press-conferences, briefings with the participation of company management, the placement of information in social networks with the subsequent maintenance issues/discussions in the necessary company line;</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demonstration of openness and willingness to dialogue with the mass media;</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preparation and coordination of responses to mass media queries;</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To prevent reputational risks, the following activities are carried out:</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daily maintenance of the Company's presence in the media space</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constant interaction with editors and leading journalists of key media for timely information, information exchange</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daily media and social networking monitoring</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preparation and coordination of responses to mass media queries</w:t>
      </w:r>
    </w:p>
    <w:p w:rsidR="00FE2011" w:rsidRPr="00E43A18"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holding press tours, event-measures</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publication on the official website of the Company, in the mass media, social networks, information forming a positive background information about the results of activities and plans of the company, including, implementation of programs to prevent third-party injuries at power facilities, reduction of accounts receivable, as well as accessibility and transparency of the technological connection process (informing about the actions for increasing the territorial accessibility of COP/COK/PRP service "consumer's Day", to popularize on-line resources for the receipt of applications for technological connection).</w:t>
      </w:r>
    </w:p>
    <w:p w:rsidR="00FE2011" w:rsidRPr="00560001" w:rsidRDefault="00FE2011" w:rsidP="00386EF5">
      <w:pPr>
        <w:pStyle w:val="afc"/>
        <w:widowControl/>
        <w:numPr>
          <w:ilvl w:val="0"/>
          <w:numId w:val="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initiation in the social networks of active discussions / discussions among bloggers / moderators of opinions in the required company on topics related to the activities of the Company.</w:t>
      </w:r>
    </w:p>
    <w:p w:rsidR="00FE2011" w:rsidRPr="009B4CF7" w:rsidRDefault="00FE2011" w:rsidP="00445127">
      <w:pPr>
        <w:pStyle w:val="3"/>
        <w:spacing w:before="240" w:line="276" w:lineRule="auto"/>
        <w:ind w:left="0"/>
        <w:jc w:val="both"/>
        <w:rPr>
          <w:bCs w:val="0"/>
          <w:i w:val="0"/>
          <w:sz w:val="20"/>
          <w:szCs w:val="20"/>
          <w:lang w:val="en-US"/>
        </w:rPr>
      </w:pPr>
      <w:bookmarkStart w:id="58" w:name="_Toc491960223"/>
      <w:bookmarkStart w:id="59" w:name="bookmark16"/>
      <w:bookmarkStart w:id="60" w:name="_Toc497126167"/>
      <w:r>
        <w:rPr>
          <w:i w:val="0"/>
          <w:sz w:val="20"/>
          <w:szCs w:val="20"/>
          <w:lang w:val="en"/>
        </w:rPr>
        <w:t>2.4.6.</w:t>
      </w:r>
      <w:r>
        <w:rPr>
          <w:i w:val="0"/>
          <w:sz w:val="20"/>
          <w:szCs w:val="20"/>
          <w:lang w:val="en"/>
        </w:rPr>
        <w:tab/>
        <w:t>Strategy risk</w:t>
      </w:r>
      <w:bookmarkEnd w:id="58"/>
      <w:bookmarkEnd w:id="59"/>
      <w:bookmarkEnd w:id="60"/>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risk that the Issuer of the loss as a result of errors (shortcomings) made while adopting decisions that define the strategy of activities and development of the Issuer (strategic management) and manifesting itself in neglect or insufficient accounting of possible dangers that may threaten the activities of the Issuer, incorrect or insufficiently reasoned definition of perspective directions of activities in which the Issuer may achieve advantages over its competitors, absence or incomplete provision of the required resources (financial, logistical, human) and organisational measures (managerial decisions) that must provide the achievement of strategic objectives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Strategy for the Development of the Electric Grid Complex of the Russian Federation (approved by the Decree of the Government of the Russian Federation No. 511-r of April 3, 2013), the main objective (mission) of the electric grid complex is long-term provision of reliable, high-quality and affordable power supply to consumers of the Russian Federation.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Thus, the Company's strategic risks are risks that affect the likelihood of the Company achieving a long-term reliable, high-quality and affordable energy supply to consumers of the Russian Federation.</w:t>
      </w:r>
    </w:p>
    <w:p w:rsidR="00FE2011" w:rsidRPr="00EF2B1C" w:rsidRDefault="00FE2011" w:rsidP="00445127">
      <w:pPr>
        <w:widowControl/>
        <w:spacing w:line="276" w:lineRule="auto"/>
        <w:ind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Risk factors are:</w:t>
      </w:r>
    </w:p>
    <w:p w:rsidR="00FE2011" w:rsidRPr="00560001" w:rsidRDefault="00FE2011" w:rsidP="00386EF5">
      <w:pPr>
        <w:pStyle w:val="afc"/>
        <w:widowControl/>
        <w:numPr>
          <w:ilvl w:val="0"/>
          <w:numId w:val="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electrical networks wear and tear;</w:t>
      </w:r>
    </w:p>
    <w:p w:rsidR="00FE2011" w:rsidRPr="00560001" w:rsidRDefault="00FE2011" w:rsidP="00386EF5">
      <w:pPr>
        <w:pStyle w:val="afc"/>
        <w:widowControl/>
        <w:numPr>
          <w:ilvl w:val="0"/>
          <w:numId w:val="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reduction of the level of technological safety and labor protection;</w:t>
      </w:r>
    </w:p>
    <w:p w:rsidR="00FE2011" w:rsidRPr="00560001" w:rsidRDefault="00FE2011" w:rsidP="00386EF5">
      <w:pPr>
        <w:pStyle w:val="afc"/>
        <w:widowControl/>
        <w:numPr>
          <w:ilvl w:val="0"/>
          <w:numId w:val="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threats of a terrorist nature.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order to manage strategic risks and prevent the implementation of this risk, the Company carries out a set of measures, the main ones of which are:</w:t>
      </w:r>
    </w:p>
    <w:p w:rsidR="00FE2011" w:rsidRPr="00560001" w:rsidRDefault="00FE2011" w:rsidP="00386EF5">
      <w:pPr>
        <w:pStyle w:val="afc"/>
        <w:widowControl/>
        <w:numPr>
          <w:ilvl w:val="0"/>
          <w:numId w:val="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realization of the investment and repair programs for the purpose of renovation of the power grid complex;</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386EF5">
      <w:pPr>
        <w:pStyle w:val="afc"/>
        <w:widowControl/>
        <w:numPr>
          <w:ilvl w:val="0"/>
          <w:numId w:val="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implementation of programs to improve the management system of labor protection;</w:t>
      </w:r>
    </w:p>
    <w:p w:rsidR="00FE2011" w:rsidRPr="00560001" w:rsidRDefault="00FE2011" w:rsidP="00386EF5">
      <w:pPr>
        <w:pStyle w:val="afc"/>
        <w:widowControl/>
        <w:numPr>
          <w:ilvl w:val="0"/>
          <w:numId w:val="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conducting antiterrorist exercises at the Company's facilities and installing, according to the approved IDP, engineering and technical means of protection.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 estimates the probability of occurrence of these risks as low.</w:t>
      </w:r>
    </w:p>
    <w:p w:rsidR="00FE2011" w:rsidRPr="00560001" w:rsidRDefault="00FE2011" w:rsidP="00445127">
      <w:pPr>
        <w:pStyle w:val="3"/>
        <w:spacing w:before="240" w:line="276" w:lineRule="auto"/>
        <w:ind w:left="0"/>
        <w:jc w:val="both"/>
        <w:rPr>
          <w:bCs w:val="0"/>
          <w:i w:val="0"/>
          <w:sz w:val="20"/>
          <w:szCs w:val="20"/>
          <w:lang w:val="en-US"/>
        </w:rPr>
      </w:pPr>
      <w:bookmarkStart w:id="61" w:name="_Toc491960224"/>
      <w:bookmarkStart w:id="62" w:name="bookmark17"/>
      <w:bookmarkStart w:id="63" w:name="_Toc497126168"/>
      <w:r>
        <w:rPr>
          <w:i w:val="0"/>
          <w:sz w:val="20"/>
          <w:szCs w:val="20"/>
          <w:lang w:val="en"/>
        </w:rPr>
        <w:t>2.4.7.</w:t>
      </w:r>
      <w:r>
        <w:rPr>
          <w:i w:val="0"/>
          <w:sz w:val="20"/>
          <w:szCs w:val="20"/>
          <w:lang w:val="en"/>
        </w:rPr>
        <w:tab/>
        <w:t>Risks related to the issuer’s operations</w:t>
      </w:r>
      <w:bookmarkEnd w:id="61"/>
      <w:bookmarkEnd w:id="62"/>
      <w:bookmarkEnd w:id="63"/>
    </w:p>
    <w:p w:rsidR="00E43A18"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peculiar only to the issuer or related to the issuer's main financial and economic activities.</w:t>
      </w:r>
      <w:r w:rsidR="00F94A16">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in the field of labor protection.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Specific activity in the Company assumes the presence of serious professional training of personnel, including in the field of labor protection.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Accidents at work threaten the health and life of people, may cause the suspension of work, property damage.</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To reduce the risks of personnel injuries, the Company follows the principles of the corporate "Health and Safety Policy" approved by the Board of Directors of PJSC "IDGC of the South".</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Company, work is constantly carried out to train and improve the qualifications of personnel, occupational safety specialists-instructors and employees are trained in safe methods and methods of work, testing knowledge and requirements for labor protection, emergency and fire fighting training, duplication and other forms of work with personnel, regulated current legislation.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Along with the mandatory forms of work with personnel, the study of advanced domestic and foreign experience in improving the system of labor protection and its implementation in the subdivisions of PJSC "IDGC of the South" is being conducted.</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order to implement its obligations in the field of labor protection, the Company follows the principles and requirements of the international standard OHSAS-18001-2007 "Management in the field of labor protection", as well as the requirements of local regulations in force at PJSC “IDGC of the South”:</w:t>
      </w:r>
    </w:p>
    <w:p w:rsidR="00FE2011" w:rsidRPr="00560001" w:rsidRDefault="00FE2011" w:rsidP="00386EF5">
      <w:pPr>
        <w:pStyle w:val="afc"/>
        <w:widowControl/>
        <w:numPr>
          <w:ilvl w:val="1"/>
          <w:numId w:val="1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Policies in the field of health and safety at work;</w:t>
      </w:r>
    </w:p>
    <w:p w:rsidR="00FE2011" w:rsidRPr="00560001" w:rsidRDefault="00FE2011" w:rsidP="00386EF5">
      <w:pPr>
        <w:pStyle w:val="afc"/>
        <w:widowControl/>
        <w:numPr>
          <w:ilvl w:val="1"/>
          <w:numId w:val="1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Standard "Hazard identification and risk assessment in the field of health and safety at work";</w:t>
      </w:r>
    </w:p>
    <w:p w:rsidR="00FE2011" w:rsidRPr="00560001" w:rsidRDefault="00FE2011" w:rsidP="00386EF5">
      <w:pPr>
        <w:pStyle w:val="afc"/>
        <w:widowControl/>
        <w:numPr>
          <w:ilvl w:val="1"/>
          <w:numId w:val="1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standard of the organization "Planning in the field of occupational health and safety".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Annually, the Company approves the program for reducing the risks of personnel injuries for the current year, which contains the main activities, incl. cost, aimed at preventing injuries of the personnel of PJSC "IDGC of the South".</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related to current litigation processes in which the issuer participates.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present, the issuer takes part in a number of quarrels at law on collection of overdue debts from counterparties.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Adoption of negative judgments for the Issuer carries the risk of falling income, the amount of which can significantly affect the financial activities of the issuer.</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related to the lack of the possibility to extend the validity of the issuer's license for the conduct of a certain type of activity or for the use of objects that are limited in circulation (including natural resources).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Risks related to the lack of the possibility to extend the validity of the license of the Issuer for the maintenance of a certain type of activity or for the use of objects that are limited in circulation (including natural resources) are not currently seen, except in cases where, for the renewal of a license or for carrying out activities, subject to licensing, there will be requirements that the issuer will not be able to match.</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Thus, the risks associated with reissuing licenses are estimated as insignificant.</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Risks connected with the possible responsibility of the issuer for the debts of third parties, including the issuer's subsidiaries.</w:t>
      </w:r>
      <w:r w:rsidR="00F94A16">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Currently, the Issuer is not responsible for the debts of third parties.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Responsibility for the debts of subsidiaries may occur if the issuer, by its instructions binding on the subsidiary, leads such a company to losses or bankruptcy.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However, the Issuer makes every effort to prevent the occurrence of such situation, as that would defeat the main goal of</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Company's activities is profit.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Risks associated with possible liability of the Issuer for debts of third persons, are assessed by the management of the Issuer as insignificant.</w:t>
      </w:r>
    </w:p>
    <w:p w:rsidR="00E43A18" w:rsidRPr="00560001" w:rsidRDefault="00FE2011" w:rsidP="00445127">
      <w:pPr>
        <w:widowControl/>
        <w:spacing w:before="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risks associated with the possibility of losing customers, which account for no less than 10 percent of the total proceeds from the sale of products (works, services), </w:t>
      </w:r>
      <w:r>
        <w:rPr>
          <w:rFonts w:ascii="Times New Roman" w:eastAsia="Times New Roman" w:hAnsi="Times New Roman" w:cs="Times New Roman"/>
          <w:b/>
          <w:bCs/>
          <w:i/>
          <w:iCs/>
          <w:color w:val="auto"/>
          <w:sz w:val="20"/>
          <w:szCs w:val="20"/>
          <w:lang w:val="en"/>
        </w:rPr>
        <w:t>are estimated by the issuer's management as insignificant.</w:t>
      </w:r>
    </w:p>
    <w:p w:rsidR="00FE2011" w:rsidRPr="00560001" w:rsidRDefault="00FE2011" w:rsidP="00445127">
      <w:pPr>
        <w:pStyle w:val="1"/>
        <w:spacing w:line="276" w:lineRule="auto"/>
        <w:rPr>
          <w:bCs w:val="0"/>
          <w:szCs w:val="20"/>
          <w:lang w:val="en-US"/>
        </w:rPr>
      </w:pPr>
      <w:bookmarkStart w:id="64" w:name="_Toc491960225"/>
      <w:bookmarkStart w:id="65" w:name="bookmark18"/>
      <w:bookmarkStart w:id="66" w:name="_Toc497126169"/>
      <w:r>
        <w:rPr>
          <w:szCs w:val="20"/>
          <w:lang w:val="en"/>
        </w:rPr>
        <w:lastRenderedPageBreak/>
        <w:t>Section III.</w:t>
      </w:r>
      <w:r>
        <w:rPr>
          <w:b w:val="0"/>
          <w:bCs w:val="0"/>
          <w:szCs w:val="20"/>
          <w:lang w:val="en"/>
        </w:rPr>
        <w:t xml:space="preserve"> </w:t>
      </w:r>
      <w:r>
        <w:rPr>
          <w:szCs w:val="20"/>
          <w:lang w:val="en"/>
        </w:rPr>
        <w:t>Detailed information on the issuer</w:t>
      </w:r>
      <w:bookmarkEnd w:id="64"/>
      <w:bookmarkEnd w:id="65"/>
      <w:bookmarkEnd w:id="66"/>
    </w:p>
    <w:p w:rsidR="00FE2011" w:rsidRPr="00560001" w:rsidRDefault="00FE2011" w:rsidP="00445127">
      <w:pPr>
        <w:pStyle w:val="2"/>
        <w:spacing w:before="240" w:line="276" w:lineRule="auto"/>
        <w:ind w:left="0"/>
        <w:jc w:val="both"/>
        <w:rPr>
          <w:bCs w:val="0"/>
          <w:sz w:val="20"/>
          <w:szCs w:val="20"/>
          <w:lang w:val="en-US"/>
        </w:rPr>
      </w:pPr>
      <w:bookmarkStart w:id="67" w:name="_Toc491960226"/>
      <w:bookmarkStart w:id="68" w:name="bookmark19"/>
      <w:bookmarkStart w:id="69" w:name="_Toc497126170"/>
      <w:r>
        <w:rPr>
          <w:iCs w:val="0"/>
          <w:sz w:val="20"/>
          <w:szCs w:val="20"/>
          <w:lang w:val="en"/>
        </w:rPr>
        <w:t>3.1.</w:t>
      </w:r>
      <w:r>
        <w:rPr>
          <w:iCs w:val="0"/>
          <w:sz w:val="20"/>
          <w:szCs w:val="20"/>
          <w:lang w:val="en"/>
        </w:rPr>
        <w:tab/>
        <w:t>Issuer’s history</w:t>
      </w:r>
      <w:bookmarkEnd w:id="67"/>
      <w:bookmarkEnd w:id="68"/>
      <w:bookmarkEnd w:id="69"/>
    </w:p>
    <w:p w:rsidR="00FE2011" w:rsidRPr="00560001" w:rsidRDefault="00FE2011" w:rsidP="00445127">
      <w:pPr>
        <w:pStyle w:val="3"/>
        <w:spacing w:before="240" w:line="276" w:lineRule="auto"/>
        <w:ind w:left="0"/>
        <w:jc w:val="both"/>
        <w:rPr>
          <w:bCs w:val="0"/>
          <w:i w:val="0"/>
          <w:sz w:val="20"/>
          <w:szCs w:val="20"/>
          <w:lang w:val="en-US"/>
        </w:rPr>
      </w:pPr>
      <w:bookmarkStart w:id="70" w:name="_Toc491960227"/>
      <w:bookmarkStart w:id="71" w:name="bookmark20"/>
      <w:bookmarkStart w:id="72" w:name="_Toc497126171"/>
      <w:r>
        <w:rPr>
          <w:i w:val="0"/>
          <w:sz w:val="20"/>
          <w:szCs w:val="20"/>
          <w:lang w:val="en"/>
        </w:rPr>
        <w:t>3.1.1.</w:t>
      </w:r>
      <w:r>
        <w:rPr>
          <w:i w:val="0"/>
          <w:sz w:val="20"/>
          <w:szCs w:val="20"/>
          <w:lang w:val="en"/>
        </w:rPr>
        <w:tab/>
        <w:t xml:space="preserve"> Issuer’s corporate name (name):</w:t>
      </w:r>
      <w:bookmarkEnd w:id="70"/>
      <w:bookmarkEnd w:id="71"/>
      <w:bookmarkEnd w:id="72"/>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of the issuer: </w:t>
      </w:r>
      <w:r>
        <w:rPr>
          <w:rFonts w:ascii="Times New Roman" w:eastAsia="Times New Roman" w:hAnsi="Times New Roman" w:cs="Times New Roman"/>
          <w:b/>
          <w:bCs/>
          <w:i/>
          <w:iCs/>
          <w:color w:val="auto"/>
          <w:sz w:val="20"/>
          <w:szCs w:val="20"/>
          <w:lang w:val="en"/>
        </w:rPr>
        <w:t>Public joint-stock company “Interregional Distribution Grid Company of the South”</w:t>
      </w:r>
    </w:p>
    <w:p w:rsidR="00E43A18"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Date of introduction of current full company name: </w:t>
      </w:r>
      <w:r>
        <w:rPr>
          <w:rFonts w:ascii="Times New Roman" w:eastAsia="Times New Roman" w:hAnsi="Times New Roman" w:cs="Times New Roman"/>
          <w:b/>
          <w:bCs/>
          <w:i/>
          <w:iCs/>
          <w:color w:val="auto"/>
          <w:sz w:val="20"/>
          <w:szCs w:val="20"/>
          <w:lang w:val="en"/>
        </w:rPr>
        <w:t>01.07.2015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of the issuer: </w:t>
      </w:r>
      <w:r>
        <w:rPr>
          <w:rFonts w:ascii="Times New Roman" w:eastAsia="Times New Roman" w:hAnsi="Times New Roman" w:cs="Times New Roman"/>
          <w:b/>
          <w:bCs/>
          <w:i/>
          <w:iCs/>
          <w:color w:val="auto"/>
          <w:sz w:val="20"/>
          <w:szCs w:val="20"/>
          <w:lang w:val="en"/>
        </w:rPr>
        <w:t>PJSC “IDGC in the South”</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Date of introduction of abbreviated company name: </w:t>
      </w:r>
      <w:r>
        <w:rPr>
          <w:rFonts w:ascii="Times New Roman" w:eastAsia="Times New Roman" w:hAnsi="Times New Roman" w:cs="Times New Roman"/>
          <w:b/>
          <w:bCs/>
          <w:i/>
          <w:iCs/>
          <w:color w:val="auto"/>
          <w:sz w:val="20"/>
          <w:szCs w:val="20"/>
          <w:lang w:val="en"/>
        </w:rPr>
        <w:t>01.07.2015</w:t>
      </w:r>
    </w:p>
    <w:p w:rsidR="00E43A18"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full or abbreviated corporate name of the Issuer (name for a non-profit organisation) is similar to that of another legal entity</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Names of such legal entities: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Public Joint Stock Company "Interregional Distribution Grid Company of Center and Volga Region" (PJSC "IDGC of Center and Volga Region");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Public Joint-Stock Company "Interregional Distribution Grid Company of Volga" (PJSC "IDGC of Volga");</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Public Joint Stock Company "Interregional Distribution Grid Company of Center" (PJSC "IDGC of Center");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Public Joint Stock Company "Interregional Distribution Grid Company of the North Caucasus" (PJSC "IDGC of the North Caucasus");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Public Joint Stock Company "Interregional Distribution Grid Company of Siberia" (PJSC "IDGC of Siberia");</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Public Joint Stock Company "Interregional Distribution Grid Company of the North-West" (PJSC "IDGC of the North-West").</w:t>
      </w:r>
    </w:p>
    <w:p w:rsidR="00E43A18"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Explanations necessary to avoid confusion of these names: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order to avoid confusion of the indicated names, it is necessary to pay special attention to the component of the full and abbreviated names of these organizations, indicating the regions of their location - the Center, the Center and the Volga Region, the Volga, the North Caucasus, Siberia, the North-West.</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previous names of the issuer for the period of its existence</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Open Joint-Stock Company “Interregional Distribution Grid Company of the South”</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OJSC “IDGC in the South”</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Effective date of the name: </w:t>
      </w:r>
      <w:r>
        <w:rPr>
          <w:rFonts w:ascii="Times New Roman" w:eastAsia="Times New Roman" w:hAnsi="Times New Roman" w:cs="Times New Roman"/>
          <w:b/>
          <w:bCs/>
          <w:i/>
          <w:iCs/>
          <w:color w:val="auto"/>
          <w:sz w:val="20"/>
          <w:szCs w:val="20"/>
          <w:lang w:val="en"/>
        </w:rPr>
        <w:t xml:space="preserve">28.06.2007 </w:t>
      </w:r>
      <w:r>
        <w:rPr>
          <w:rFonts w:ascii="Times New Roman" w:eastAsia="Times New Roman" w:hAnsi="Times New Roman" w:cs="Times New Roman"/>
          <w:color w:val="auto"/>
          <w:sz w:val="20"/>
          <w:szCs w:val="20"/>
          <w:lang w:val="en"/>
        </w:rPr>
        <w:t>Reason for introduction of the name:</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Directions of OJSC RAO “UES of Russia”</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dated 22.06.2007 №192р.</w:t>
      </w:r>
    </w:p>
    <w:p w:rsidR="00FE2011" w:rsidRPr="009B4CF7" w:rsidRDefault="00FE2011" w:rsidP="00445127">
      <w:pPr>
        <w:pStyle w:val="3"/>
        <w:spacing w:before="240" w:line="276" w:lineRule="auto"/>
        <w:ind w:left="0"/>
        <w:jc w:val="both"/>
        <w:rPr>
          <w:bCs w:val="0"/>
          <w:i w:val="0"/>
          <w:sz w:val="20"/>
          <w:szCs w:val="20"/>
          <w:lang w:val="en-US"/>
        </w:rPr>
      </w:pPr>
      <w:bookmarkStart w:id="73" w:name="_Toc491960228"/>
      <w:bookmarkStart w:id="74" w:name="bookmark21"/>
      <w:bookmarkStart w:id="75" w:name="_Toc497126172"/>
      <w:r>
        <w:rPr>
          <w:i w:val="0"/>
          <w:sz w:val="20"/>
          <w:szCs w:val="20"/>
          <w:lang w:val="en"/>
        </w:rPr>
        <w:t>3.1.2.</w:t>
      </w:r>
      <w:r>
        <w:rPr>
          <w:i w:val="0"/>
          <w:sz w:val="20"/>
          <w:szCs w:val="20"/>
          <w:lang w:val="en"/>
        </w:rPr>
        <w:tab/>
        <w:t>State registration of the issuer</w:t>
      </w:r>
      <w:bookmarkEnd w:id="73"/>
      <w:bookmarkEnd w:id="74"/>
      <w:bookmarkEnd w:id="75"/>
    </w:p>
    <w:p w:rsidR="00E43A18"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principal state registration number of the legal entity: </w:t>
      </w:r>
      <w:r>
        <w:rPr>
          <w:rFonts w:ascii="Times New Roman" w:eastAsia="Times New Roman" w:hAnsi="Times New Roman" w:cs="Times New Roman"/>
          <w:b/>
          <w:bCs/>
          <w:i/>
          <w:iCs/>
          <w:color w:val="auto"/>
          <w:sz w:val="20"/>
          <w:szCs w:val="20"/>
          <w:lang w:val="en"/>
        </w:rPr>
        <w:t>1076164009096</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State registration date: </w:t>
      </w:r>
      <w:r>
        <w:rPr>
          <w:rFonts w:ascii="Times New Roman" w:eastAsia="Times New Roman" w:hAnsi="Times New Roman" w:cs="Times New Roman"/>
          <w:b/>
          <w:bCs/>
          <w:i/>
          <w:iCs/>
          <w:color w:val="auto"/>
          <w:sz w:val="20"/>
          <w:szCs w:val="20"/>
          <w:lang w:val="en"/>
        </w:rPr>
        <w:t>28.06.2007</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of the registering body: </w:t>
      </w:r>
      <w:r>
        <w:rPr>
          <w:rFonts w:ascii="Times New Roman" w:eastAsia="Times New Roman" w:hAnsi="Times New Roman" w:cs="Times New Roman"/>
          <w:b/>
          <w:bCs/>
          <w:i/>
          <w:iCs/>
          <w:color w:val="auto"/>
          <w:sz w:val="20"/>
          <w:szCs w:val="20"/>
          <w:lang w:val="en"/>
        </w:rPr>
        <w:t>Inspectorate of the Federal Tax Service of Russia for the Leninsky district of the city of Rostov-on-Don</w:t>
      </w:r>
    </w:p>
    <w:p w:rsidR="00FE2011" w:rsidRPr="00560001" w:rsidRDefault="00FE2011" w:rsidP="00445127">
      <w:pPr>
        <w:pStyle w:val="3"/>
        <w:spacing w:before="240" w:line="276" w:lineRule="auto"/>
        <w:ind w:left="0"/>
        <w:jc w:val="both"/>
        <w:rPr>
          <w:bCs w:val="0"/>
          <w:i w:val="0"/>
          <w:sz w:val="20"/>
          <w:szCs w:val="20"/>
          <w:lang w:val="en-US"/>
        </w:rPr>
      </w:pPr>
      <w:bookmarkStart w:id="76" w:name="_Toc491960229"/>
      <w:bookmarkStart w:id="77" w:name="bookmark22"/>
      <w:bookmarkStart w:id="78" w:name="_Toc497126173"/>
      <w:r>
        <w:rPr>
          <w:i w:val="0"/>
          <w:sz w:val="20"/>
          <w:szCs w:val="20"/>
          <w:lang w:val="en"/>
        </w:rPr>
        <w:t>3.1.3.</w:t>
      </w:r>
      <w:r>
        <w:rPr>
          <w:i w:val="0"/>
          <w:sz w:val="20"/>
          <w:szCs w:val="20"/>
          <w:lang w:val="en"/>
        </w:rPr>
        <w:tab/>
        <w:t>Information on the issuer's establishment and development</w:t>
      </w:r>
      <w:bookmarkEnd w:id="76"/>
      <w:bookmarkEnd w:id="77"/>
      <w:bookmarkEnd w:id="78"/>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E43A18" w:rsidRPr="009B4CF7" w:rsidRDefault="00FE2011" w:rsidP="00445127">
      <w:pPr>
        <w:pStyle w:val="3"/>
        <w:spacing w:before="240" w:line="276" w:lineRule="auto"/>
        <w:ind w:left="0"/>
        <w:jc w:val="both"/>
        <w:rPr>
          <w:bCs w:val="0"/>
          <w:i w:val="0"/>
          <w:sz w:val="20"/>
          <w:szCs w:val="20"/>
          <w:lang w:val="en-US"/>
        </w:rPr>
      </w:pPr>
      <w:bookmarkStart w:id="79" w:name="_Toc491960230"/>
      <w:bookmarkStart w:id="80" w:name="bookmark23"/>
      <w:bookmarkStart w:id="81" w:name="_Toc497126174"/>
      <w:r>
        <w:rPr>
          <w:i w:val="0"/>
          <w:sz w:val="20"/>
          <w:szCs w:val="20"/>
          <w:lang w:val="en"/>
        </w:rPr>
        <w:t>3.1.4.</w:t>
      </w:r>
      <w:r>
        <w:rPr>
          <w:i w:val="0"/>
          <w:sz w:val="20"/>
          <w:szCs w:val="20"/>
          <w:lang w:val="en"/>
        </w:rPr>
        <w:tab/>
        <w:t>Contact information</w:t>
      </w:r>
      <w:bookmarkEnd w:id="79"/>
      <w:bookmarkEnd w:id="80"/>
      <w:bookmarkEnd w:id="81"/>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location of the Issuer</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Russian Federation, Rostov-on-Don</w:t>
      </w:r>
    </w:p>
    <w:p w:rsidR="00E43A18"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issuer's address specified in the unified state register of legal entities </w:t>
      </w:r>
    </w:p>
    <w:p w:rsidR="00E43A18"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344002, Russian Federation, Rostov-on-don, Bolshaya Sadovaya 49</w:t>
      </w:r>
      <w:r>
        <w:rPr>
          <w:rFonts w:ascii="Times New Roman" w:eastAsia="Times New Roman" w:hAnsi="Times New Roman" w:cs="Times New Roman"/>
          <w:color w:val="auto"/>
          <w:sz w:val="20"/>
          <w:szCs w:val="20"/>
          <w:lang w:val="en"/>
        </w:rPr>
        <w:t xml:space="preserve"> </w:t>
      </w:r>
    </w:p>
    <w:p w:rsidR="00E43A18"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 xml:space="preserve">Phone: </w:t>
      </w:r>
      <w:r>
        <w:rPr>
          <w:rFonts w:ascii="Times New Roman" w:eastAsia="Times New Roman" w:hAnsi="Times New Roman" w:cs="Times New Roman"/>
          <w:b/>
          <w:bCs/>
          <w:i/>
          <w:iCs/>
          <w:color w:val="auto"/>
          <w:sz w:val="20"/>
          <w:szCs w:val="20"/>
          <w:lang w:val="en"/>
        </w:rPr>
        <w:t>(863) 238-58-95; (863) 238-54-64</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Fax: </w:t>
      </w:r>
      <w:r>
        <w:rPr>
          <w:rFonts w:ascii="Times New Roman" w:eastAsia="Times New Roman" w:hAnsi="Times New Roman" w:cs="Times New Roman"/>
          <w:b/>
          <w:bCs/>
          <w:i/>
          <w:iCs/>
          <w:color w:val="auto"/>
          <w:sz w:val="20"/>
          <w:szCs w:val="20"/>
          <w:lang w:val="en"/>
        </w:rPr>
        <w:t>(863) 238-55-65</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E-mail address: </w:t>
      </w:r>
      <w:hyperlink r:id="rId13" w:history="1">
        <w:r>
          <w:rPr>
            <w:rFonts w:ascii="Times New Roman" w:eastAsia="Times New Roman" w:hAnsi="Times New Roman" w:cs="Times New Roman"/>
            <w:b/>
            <w:bCs/>
            <w:i/>
            <w:iCs/>
            <w:color w:val="auto"/>
            <w:sz w:val="20"/>
            <w:szCs w:val="20"/>
            <w:lang w:val="en"/>
          </w:rPr>
          <w:t>office@mrsk-yuga.ru</w:t>
        </w:r>
      </w:hyperlink>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address of the page (pages) on the Internet where (at which) the available information about the Issuer, issued and/or its securities: </w:t>
      </w:r>
      <w:r>
        <w:rPr>
          <w:rFonts w:ascii="Times New Roman" w:eastAsia="Times New Roman" w:hAnsi="Times New Roman" w:cs="Times New Roman"/>
          <w:b/>
          <w:bCs/>
          <w:i/>
          <w:iCs/>
          <w:color w:val="auto"/>
          <w:sz w:val="20"/>
          <w:szCs w:val="20"/>
          <w:lang w:val="en"/>
        </w:rPr>
        <w:t xml:space="preserve">www.mrsk-yuga.ru, </w:t>
      </w:r>
      <w:hyperlink r:id="rId14" w:history="1">
        <w:r>
          <w:rPr>
            <w:rFonts w:ascii="Times New Roman" w:eastAsia="Times New Roman" w:hAnsi="Times New Roman" w:cs="Times New Roman"/>
            <w:b/>
            <w:bCs/>
            <w:i/>
            <w:iCs/>
            <w:color w:val="auto"/>
            <w:sz w:val="20"/>
            <w:szCs w:val="20"/>
            <w:lang w:val="en"/>
          </w:rPr>
          <w:t>http://www.e-disclosure</w:t>
        </w:r>
      </w:hyperlink>
      <w:r>
        <w:rPr>
          <w:rFonts w:ascii="Times New Roman" w:eastAsia="Times New Roman" w:hAnsi="Times New Roman" w:cs="Times New Roman"/>
          <w:b/>
          <w:bCs/>
          <w:i/>
          <w:iCs/>
          <w:color w:val="auto"/>
          <w:sz w:val="20"/>
          <w:szCs w:val="20"/>
          <w:lang w:val="en"/>
        </w:rPr>
        <w:t>. ru/portal/company.aspx ?id=11999</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name of a special unit of the Issuer for work with shareholders and investors of the Issuer: </w:t>
      </w:r>
      <w:r>
        <w:rPr>
          <w:rFonts w:ascii="Times New Roman" w:eastAsia="Times New Roman" w:hAnsi="Times New Roman" w:cs="Times New Roman"/>
          <w:b/>
          <w:bCs/>
          <w:i/>
          <w:iCs/>
          <w:color w:val="auto"/>
          <w:sz w:val="20"/>
          <w:szCs w:val="20"/>
          <w:lang w:val="en"/>
        </w:rPr>
        <w:t>The corporate management Department and interaction with shareholders of JSC "IDGC of the South"</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Location address of the unit: </w:t>
      </w:r>
      <w:r>
        <w:rPr>
          <w:rFonts w:ascii="Times New Roman" w:eastAsia="Times New Roman" w:hAnsi="Times New Roman" w:cs="Times New Roman"/>
          <w:b/>
          <w:bCs/>
          <w:i/>
          <w:iCs/>
          <w:color w:val="auto"/>
          <w:sz w:val="20"/>
          <w:szCs w:val="20"/>
          <w:lang w:val="en"/>
        </w:rPr>
        <w:t>Russian Federation, Rostov-on-Don, 2-nd Krasnodar str., 147, cab. 325.</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Phone: </w:t>
      </w:r>
      <w:r>
        <w:rPr>
          <w:rFonts w:ascii="Times New Roman" w:eastAsia="Times New Roman" w:hAnsi="Times New Roman" w:cs="Times New Roman"/>
          <w:b/>
          <w:bCs/>
          <w:i/>
          <w:iCs/>
          <w:color w:val="auto"/>
          <w:sz w:val="20"/>
          <w:szCs w:val="20"/>
          <w:lang w:val="en"/>
        </w:rPr>
        <w:t xml:space="preserve">(863)307-08-38 </w:t>
      </w:r>
      <w:r>
        <w:rPr>
          <w:rFonts w:ascii="Times New Roman" w:eastAsia="Times New Roman" w:hAnsi="Times New Roman" w:cs="Times New Roman"/>
          <w:color w:val="auto"/>
          <w:sz w:val="20"/>
          <w:szCs w:val="20"/>
          <w:lang w:val="en"/>
        </w:rPr>
        <w:t xml:space="preserve">Fax: </w:t>
      </w:r>
      <w:r>
        <w:rPr>
          <w:rFonts w:ascii="Times New Roman" w:eastAsia="Times New Roman" w:hAnsi="Times New Roman" w:cs="Times New Roman"/>
          <w:b/>
          <w:bCs/>
          <w:i/>
          <w:iCs/>
          <w:color w:val="auto"/>
          <w:sz w:val="20"/>
          <w:szCs w:val="20"/>
          <w:lang w:val="en"/>
        </w:rPr>
        <w:t>(863)238-55-65</w:t>
      </w:r>
    </w:p>
    <w:p w:rsidR="00E43A18"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E-mail address: </w:t>
      </w:r>
      <w:hyperlink r:id="rId15" w:history="1">
        <w:r>
          <w:rPr>
            <w:rFonts w:ascii="Times New Roman" w:eastAsia="Times New Roman" w:hAnsi="Times New Roman" w:cs="Times New Roman"/>
            <w:b/>
            <w:bCs/>
            <w:i/>
            <w:iCs/>
            <w:color w:val="auto"/>
            <w:sz w:val="20"/>
            <w:szCs w:val="20"/>
            <w:lang w:val="en"/>
          </w:rPr>
          <w:t>pavlovaen@mrsk-yuga.ru</w:t>
        </w:r>
      </w:hyperlink>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It has not got Addresses on the Internet</w:t>
      </w:r>
    </w:p>
    <w:p w:rsidR="00E43A18" w:rsidRPr="00560001" w:rsidRDefault="00FE2011" w:rsidP="00445127">
      <w:pPr>
        <w:pStyle w:val="3"/>
        <w:spacing w:before="240" w:line="276" w:lineRule="auto"/>
        <w:ind w:left="0"/>
        <w:jc w:val="both"/>
        <w:rPr>
          <w:bCs w:val="0"/>
          <w:i w:val="0"/>
          <w:sz w:val="20"/>
          <w:szCs w:val="20"/>
          <w:lang w:val="en-US"/>
        </w:rPr>
      </w:pPr>
      <w:bookmarkStart w:id="82" w:name="_Toc491960231"/>
      <w:bookmarkStart w:id="83" w:name="_Toc497126175"/>
      <w:r>
        <w:rPr>
          <w:i w:val="0"/>
          <w:sz w:val="20"/>
          <w:szCs w:val="20"/>
          <w:lang w:val="en"/>
        </w:rPr>
        <w:t>3.1.5.</w:t>
      </w:r>
      <w:r>
        <w:rPr>
          <w:i w:val="0"/>
          <w:sz w:val="20"/>
          <w:szCs w:val="20"/>
          <w:lang w:val="en"/>
        </w:rPr>
        <w:tab/>
        <w:t>Taxpayer Identification Number</w:t>
      </w:r>
      <w:bookmarkEnd w:id="82"/>
      <w:bookmarkEnd w:id="83"/>
      <w:r>
        <w:rPr>
          <w:b w:val="0"/>
          <w:bCs w:val="0"/>
          <w:i w:val="0"/>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i/>
          <w:iCs/>
          <w:color w:val="auto"/>
          <w:sz w:val="20"/>
          <w:szCs w:val="20"/>
          <w:lang w:val="en"/>
        </w:rPr>
        <w:t>6164266561</w:t>
      </w:r>
    </w:p>
    <w:p w:rsidR="00FE2011" w:rsidRPr="00560001" w:rsidRDefault="00FE2011" w:rsidP="00445127">
      <w:pPr>
        <w:pStyle w:val="3"/>
        <w:spacing w:before="240" w:line="276" w:lineRule="auto"/>
        <w:ind w:left="0"/>
        <w:jc w:val="both"/>
        <w:rPr>
          <w:bCs w:val="0"/>
          <w:i w:val="0"/>
          <w:sz w:val="20"/>
          <w:szCs w:val="20"/>
          <w:lang w:val="en-US"/>
        </w:rPr>
      </w:pPr>
      <w:bookmarkStart w:id="84" w:name="_Toc491960232"/>
      <w:bookmarkStart w:id="85" w:name="_Toc497126176"/>
      <w:r>
        <w:rPr>
          <w:i w:val="0"/>
          <w:sz w:val="20"/>
          <w:szCs w:val="20"/>
          <w:lang w:val="en"/>
        </w:rPr>
        <w:t>3.1.6.</w:t>
      </w:r>
      <w:r>
        <w:rPr>
          <w:i w:val="0"/>
          <w:sz w:val="20"/>
          <w:szCs w:val="20"/>
          <w:lang w:val="en"/>
        </w:rPr>
        <w:tab/>
        <w:t>Branches and representative offices of the issuer</w:t>
      </w:r>
      <w:bookmarkEnd w:id="84"/>
      <w:bookmarkEnd w:id="85"/>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branches and representative offices of the issuer in the reporting quarter.</w:t>
      </w:r>
    </w:p>
    <w:p w:rsidR="00FE2011" w:rsidRPr="00560001" w:rsidRDefault="00FE2011" w:rsidP="00445127">
      <w:pPr>
        <w:pStyle w:val="2"/>
        <w:spacing w:before="240" w:line="276" w:lineRule="auto"/>
        <w:ind w:left="0"/>
        <w:jc w:val="both"/>
        <w:rPr>
          <w:bCs w:val="0"/>
          <w:sz w:val="20"/>
          <w:szCs w:val="20"/>
          <w:lang w:val="en-US"/>
        </w:rPr>
      </w:pPr>
      <w:bookmarkStart w:id="86" w:name="_Toc491960233"/>
      <w:bookmarkStart w:id="87" w:name="_Toc497126177"/>
      <w:r>
        <w:rPr>
          <w:iCs w:val="0"/>
          <w:sz w:val="20"/>
          <w:szCs w:val="20"/>
          <w:lang w:val="en"/>
        </w:rPr>
        <w:t>3.2.</w:t>
      </w:r>
      <w:r>
        <w:rPr>
          <w:iCs w:val="0"/>
          <w:sz w:val="20"/>
          <w:szCs w:val="20"/>
          <w:lang w:val="en"/>
        </w:rPr>
        <w:tab/>
        <w:t>Core operations of the issuer</w:t>
      </w:r>
      <w:bookmarkEnd w:id="86"/>
      <w:bookmarkEnd w:id="87"/>
    </w:p>
    <w:p w:rsidR="00FE2011" w:rsidRPr="00560001" w:rsidRDefault="00FE2011" w:rsidP="00445127">
      <w:pPr>
        <w:pStyle w:val="3"/>
        <w:spacing w:line="276" w:lineRule="auto"/>
        <w:ind w:left="0"/>
        <w:jc w:val="both"/>
        <w:rPr>
          <w:bCs w:val="0"/>
          <w:i w:val="0"/>
          <w:sz w:val="20"/>
          <w:szCs w:val="20"/>
          <w:lang w:val="en-US"/>
        </w:rPr>
      </w:pPr>
      <w:bookmarkStart w:id="88" w:name="_Toc491960234"/>
      <w:bookmarkStart w:id="89" w:name="_Toc497126178"/>
      <w:r>
        <w:rPr>
          <w:i w:val="0"/>
          <w:sz w:val="20"/>
          <w:szCs w:val="20"/>
          <w:lang w:val="en"/>
        </w:rPr>
        <w:t>3.2.1.</w:t>
      </w:r>
      <w:r>
        <w:rPr>
          <w:i w:val="0"/>
          <w:sz w:val="20"/>
          <w:szCs w:val="20"/>
          <w:lang w:val="en"/>
        </w:rPr>
        <w:tab/>
        <w:t xml:space="preserve"> Principal economic activities of the Issuer</w:t>
      </w:r>
      <w:bookmarkEnd w:id="88"/>
      <w:bookmarkEnd w:id="89"/>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Code of economic activity, which is the Issuer's primary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54"/>
      </w:tblGrid>
      <w:tr w:rsidR="00FE2011" w:rsidRPr="00EF2B1C" w:rsidTr="00E43A18">
        <w:trPr>
          <w:trHeight w:val="340"/>
          <w:jc w:val="center"/>
        </w:trPr>
        <w:tc>
          <w:tcPr>
            <w:tcW w:w="3854" w:type="dxa"/>
            <w:tcBorders>
              <w:top w:val="single" w:sz="4" w:space="0" w:color="auto"/>
              <w:left w:val="single" w:sz="4" w:space="0" w:color="auto"/>
              <w:right w:val="single" w:sz="4" w:space="0" w:color="auto"/>
            </w:tcBorders>
            <w:shd w:val="clear" w:color="auto" w:fill="FFFFFF"/>
            <w:vAlign w:val="bottom"/>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OKVED codes</w:t>
            </w:r>
          </w:p>
        </w:tc>
      </w:tr>
      <w:tr w:rsidR="00FE2011" w:rsidRPr="00EF2B1C" w:rsidTr="00E43A18">
        <w:trPr>
          <w:trHeight w:val="340"/>
          <w:jc w:val="center"/>
        </w:trPr>
        <w:tc>
          <w:tcPr>
            <w:tcW w:w="3854" w:type="dxa"/>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35.12</w:t>
            </w:r>
          </w:p>
        </w:tc>
      </w:tr>
    </w:tbl>
    <w:p w:rsidR="00FE2011" w:rsidRPr="00EF2B1C" w:rsidRDefault="00FE2011" w:rsidP="00445127">
      <w:pPr>
        <w:widowControl/>
        <w:spacing w:line="276" w:lineRule="auto"/>
        <w:jc w:val="both"/>
        <w:rPr>
          <w:rFonts w:ascii="Times New Roman" w:hAnsi="Times New Roman" w:cs="Times New Roman"/>
          <w:color w:val="auto"/>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98"/>
      </w:tblGrid>
      <w:tr w:rsidR="00FE2011" w:rsidRPr="00EF2B1C" w:rsidTr="00E43A18">
        <w:trPr>
          <w:trHeight w:val="340"/>
          <w:jc w:val="center"/>
        </w:trPr>
        <w:tc>
          <w:tcPr>
            <w:tcW w:w="3898" w:type="dxa"/>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OKVED codes</w:t>
            </w:r>
          </w:p>
        </w:tc>
      </w:tr>
      <w:tr w:rsidR="00FE2011" w:rsidRPr="00EF2B1C" w:rsidTr="00E43A18">
        <w:trPr>
          <w:trHeight w:val="340"/>
          <w:jc w:val="center"/>
        </w:trPr>
        <w:tc>
          <w:tcPr>
            <w:tcW w:w="3898" w:type="dxa"/>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35.13</w:t>
            </w:r>
          </w:p>
        </w:tc>
      </w:tr>
      <w:tr w:rsidR="00FE2011" w:rsidRPr="00EF2B1C" w:rsidTr="00E43A18">
        <w:trPr>
          <w:trHeight w:val="340"/>
          <w:jc w:val="center"/>
        </w:trPr>
        <w:tc>
          <w:tcPr>
            <w:tcW w:w="3898" w:type="dxa"/>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70.22</w:t>
            </w:r>
          </w:p>
        </w:tc>
      </w:tr>
      <w:tr w:rsidR="00FE2011" w:rsidRPr="00EF2B1C" w:rsidTr="00E43A18">
        <w:trPr>
          <w:trHeight w:val="340"/>
          <w:jc w:val="center"/>
        </w:trPr>
        <w:tc>
          <w:tcPr>
            <w:tcW w:w="3898" w:type="dxa"/>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70.10.2</w:t>
            </w:r>
          </w:p>
        </w:tc>
      </w:tr>
      <w:tr w:rsidR="00FE2011" w:rsidRPr="00EF2B1C" w:rsidTr="00E43A18">
        <w:trPr>
          <w:trHeight w:val="340"/>
          <w:jc w:val="center"/>
        </w:trPr>
        <w:tc>
          <w:tcPr>
            <w:tcW w:w="3898" w:type="dxa"/>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61.10.1</w:t>
            </w:r>
          </w:p>
        </w:tc>
      </w:tr>
    </w:tbl>
    <w:p w:rsidR="00FE2011" w:rsidRPr="00E43A18" w:rsidRDefault="00FE2011" w:rsidP="00445127">
      <w:pPr>
        <w:pStyle w:val="3"/>
        <w:spacing w:before="240" w:line="276" w:lineRule="auto"/>
        <w:ind w:left="0"/>
        <w:jc w:val="both"/>
        <w:rPr>
          <w:bCs w:val="0"/>
          <w:i w:val="0"/>
          <w:sz w:val="20"/>
          <w:szCs w:val="20"/>
        </w:rPr>
      </w:pPr>
      <w:bookmarkStart w:id="90" w:name="_Toc491960235"/>
      <w:bookmarkStart w:id="91" w:name="_Toc497126179"/>
      <w:r>
        <w:rPr>
          <w:i w:val="0"/>
          <w:sz w:val="20"/>
          <w:szCs w:val="20"/>
          <w:lang w:val="en"/>
        </w:rPr>
        <w:t>3.2.2.</w:t>
      </w:r>
      <w:r>
        <w:rPr>
          <w:i w:val="0"/>
          <w:sz w:val="20"/>
          <w:szCs w:val="20"/>
          <w:lang w:val="en"/>
        </w:rPr>
        <w:tab/>
        <w:t>Core operations of the issuer</w:t>
      </w:r>
      <w:bookmarkEnd w:id="90"/>
      <w:bookmarkEnd w:id="91"/>
    </w:p>
    <w:p w:rsidR="00E43A18"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Types of business activities (types of activities, types of products (works, services)), providing not less than 10 percent of the proceeds (income) of the Issuer for the reporting period</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economic activity: </w:t>
      </w:r>
      <w:r>
        <w:rPr>
          <w:rFonts w:ascii="Times New Roman" w:eastAsia="Times New Roman" w:hAnsi="Times New Roman" w:cs="Times New Roman"/>
          <w:b/>
          <w:bCs/>
          <w:i/>
          <w:iCs/>
          <w:color w:val="auto"/>
          <w:sz w:val="20"/>
          <w:szCs w:val="20"/>
          <w:lang w:val="en"/>
        </w:rPr>
        <w:t>electric power transmission</w:t>
      </w:r>
    </w:p>
    <w:tbl>
      <w:tblPr>
        <w:tblOverlap w:val="never"/>
        <w:tblW w:w="5000" w:type="pct"/>
        <w:tblCellMar>
          <w:left w:w="10" w:type="dxa"/>
          <w:right w:w="10" w:type="dxa"/>
        </w:tblCellMar>
        <w:tblLook w:val="04A0" w:firstRow="1" w:lastRow="0" w:firstColumn="1" w:lastColumn="0" w:noHBand="0" w:noVBand="1"/>
      </w:tblPr>
      <w:tblGrid>
        <w:gridCol w:w="5844"/>
        <w:gridCol w:w="1905"/>
        <w:gridCol w:w="1911"/>
      </w:tblGrid>
      <w:tr w:rsidR="00FE2011" w:rsidRPr="00EF2B1C" w:rsidTr="00E43A18">
        <w:trPr>
          <w:trHeight w:val="170"/>
        </w:trPr>
        <w:tc>
          <w:tcPr>
            <w:tcW w:w="3024"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986"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 6 months.</w:t>
            </w:r>
          </w:p>
        </w:tc>
        <w:tc>
          <w:tcPr>
            <w:tcW w:w="989"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E43A18">
        <w:trPr>
          <w:trHeight w:val="170"/>
        </w:trPr>
        <w:tc>
          <w:tcPr>
            <w:tcW w:w="3024"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revenue volume from sales (sales volume) for this type of economic activity, thous. roub.</w:t>
            </w:r>
          </w:p>
        </w:tc>
        <w:tc>
          <w:tcPr>
            <w:tcW w:w="986"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14,863,094</w:t>
            </w:r>
          </w:p>
        </w:tc>
        <w:tc>
          <w:tcPr>
            <w:tcW w:w="989"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15,686,311</w:t>
            </w:r>
          </w:p>
        </w:tc>
      </w:tr>
      <w:tr w:rsidR="00FE2011" w:rsidRPr="00EF2B1C" w:rsidTr="00E43A18">
        <w:trPr>
          <w:trHeight w:val="170"/>
        </w:trPr>
        <w:tc>
          <w:tcPr>
            <w:tcW w:w="3024"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Revenue from sales (volume of sales) related to the specified type of activity in total revenue from sales (volume of sales) of the issuer, </w:t>
            </w:r>
            <w:r>
              <w:rPr>
                <w:rFonts w:ascii="Times New Roman" w:eastAsia="Times New Roman" w:hAnsi="Times New Roman" w:cs="Times New Roman"/>
                <w:b/>
                <w:bCs/>
                <w:i/>
                <w:iCs/>
                <w:color w:val="auto"/>
                <w:sz w:val="20"/>
                <w:szCs w:val="20"/>
                <w:lang w:val="en"/>
              </w:rPr>
              <w:t>%</w:t>
            </w:r>
          </w:p>
        </w:tc>
        <w:tc>
          <w:tcPr>
            <w:tcW w:w="986"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98.9</w:t>
            </w:r>
          </w:p>
        </w:tc>
        <w:tc>
          <w:tcPr>
            <w:tcW w:w="989"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94.5</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Changes in the issuer’s sales revenue (sales volume) derived from the core business operations that are equal to or exceeding 10 percent as compared with the corresponding reporting period of the previous year and the reasons for such changes: no such changes.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have not been specified changes.</w:t>
      </w:r>
    </w:p>
    <w:p w:rsidR="00FE2011" w:rsidRPr="00560001" w:rsidRDefault="00FE2011" w:rsidP="00445127">
      <w:pPr>
        <w:widowControl/>
        <w:spacing w:after="120" w:line="276" w:lineRule="auto"/>
        <w:jc w:val="center"/>
        <w:rPr>
          <w:rFonts w:ascii="Times New Roman" w:eastAsia="Times New Roman" w:hAnsi="Times New Roman" w:cs="Times New Roman"/>
          <w:b/>
          <w:bCs/>
          <w:color w:val="auto"/>
          <w:sz w:val="20"/>
          <w:szCs w:val="20"/>
          <w:lang w:val="en-US"/>
        </w:rPr>
      </w:pPr>
      <w:bookmarkStart w:id="92" w:name="bookmark24"/>
      <w:r>
        <w:rPr>
          <w:rFonts w:ascii="Times New Roman" w:eastAsia="Times New Roman" w:hAnsi="Times New Roman" w:cs="Times New Roman"/>
          <w:b/>
          <w:bCs/>
          <w:color w:val="auto"/>
          <w:sz w:val="20"/>
          <w:szCs w:val="20"/>
          <w:lang w:val="en"/>
        </w:rPr>
        <w:lastRenderedPageBreak/>
        <w:t>Indicators of electricity transmission through the Company's electric grids</w:t>
      </w:r>
      <w:bookmarkEnd w:id="92"/>
    </w:p>
    <w:tbl>
      <w:tblPr>
        <w:tblOverlap w:val="never"/>
        <w:tblW w:w="5000" w:type="pct"/>
        <w:tblCellMar>
          <w:left w:w="10" w:type="dxa"/>
          <w:right w:w="10" w:type="dxa"/>
        </w:tblCellMar>
        <w:tblLook w:val="04A0" w:firstRow="1" w:lastRow="0" w:firstColumn="1" w:lastColumn="0" w:noHBand="0" w:noVBand="1"/>
      </w:tblPr>
      <w:tblGrid>
        <w:gridCol w:w="3305"/>
        <w:gridCol w:w="1706"/>
        <w:gridCol w:w="1706"/>
        <w:gridCol w:w="1548"/>
        <w:gridCol w:w="1395"/>
      </w:tblGrid>
      <w:tr w:rsidR="00FE2011" w:rsidRPr="00EF2B1C" w:rsidTr="00E43A18">
        <w:trPr>
          <w:trHeight w:val="397"/>
        </w:trPr>
        <w:tc>
          <w:tcPr>
            <w:tcW w:w="1711" w:type="pct"/>
            <w:vMerge w:val="restar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Name of the branches of PJSC "IDGC of the South"</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xml:space="preserve">Grid output </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Net supply</w:t>
            </w:r>
          </w:p>
        </w:tc>
        <w:tc>
          <w:tcPr>
            <w:tcW w:w="1524" w:type="pct"/>
            <w:gridSpan w:val="2"/>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Electricity losses</w:t>
            </w:r>
          </w:p>
        </w:tc>
      </w:tr>
      <w:tr w:rsidR="00FE2011" w:rsidRPr="00EF2B1C" w:rsidTr="00E43A18">
        <w:trPr>
          <w:trHeight w:val="397"/>
        </w:trPr>
        <w:tc>
          <w:tcPr>
            <w:tcW w:w="1711" w:type="pct"/>
            <w:vMerge/>
            <w:tcBorders>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kWh</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kWh</w:t>
            </w:r>
          </w:p>
        </w:tc>
        <w:tc>
          <w:tcPr>
            <w:tcW w:w="80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kWh</w:t>
            </w:r>
          </w:p>
        </w:tc>
        <w:tc>
          <w:tcPr>
            <w:tcW w:w="72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w:t>
            </w:r>
          </w:p>
        </w:tc>
      </w:tr>
      <w:tr w:rsidR="00FE2011" w:rsidRPr="00EF2B1C" w:rsidTr="00E43A18">
        <w:trPr>
          <w:trHeight w:val="397"/>
        </w:trPr>
        <w:tc>
          <w:tcPr>
            <w:tcW w:w="5000" w:type="pct"/>
            <w:gridSpan w:val="5"/>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2nd quarter of 2017</w:t>
            </w:r>
          </w:p>
        </w:tc>
      </w:tr>
      <w:tr w:rsidR="00FE2011" w:rsidRPr="00EF2B1C" w:rsidTr="00C23247">
        <w:trPr>
          <w:trHeight w:val="397"/>
        </w:trPr>
        <w:tc>
          <w:tcPr>
            <w:tcW w:w="171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“Astrakhanenergo”</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708.6</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636.7</w:t>
            </w:r>
          </w:p>
        </w:tc>
        <w:tc>
          <w:tcPr>
            <w:tcW w:w="80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71.8</w:t>
            </w:r>
          </w:p>
        </w:tc>
        <w:tc>
          <w:tcPr>
            <w:tcW w:w="72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10.14%</w:t>
            </w:r>
          </w:p>
        </w:tc>
      </w:tr>
      <w:tr w:rsidR="00FE2011" w:rsidRPr="00EF2B1C" w:rsidTr="00C23247">
        <w:trPr>
          <w:trHeight w:val="397"/>
        </w:trPr>
        <w:tc>
          <w:tcPr>
            <w:tcW w:w="171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“Volgogradenergo”</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2,266.1</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2,162.8</w:t>
            </w:r>
          </w:p>
        </w:tc>
        <w:tc>
          <w:tcPr>
            <w:tcW w:w="80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103.3</w:t>
            </w:r>
          </w:p>
        </w:tc>
        <w:tc>
          <w:tcPr>
            <w:tcW w:w="72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4.56%</w:t>
            </w:r>
          </w:p>
        </w:tc>
      </w:tr>
      <w:tr w:rsidR="00FE2011" w:rsidRPr="00EF2B1C" w:rsidTr="00C23247">
        <w:trPr>
          <w:trHeight w:val="397"/>
        </w:trPr>
        <w:tc>
          <w:tcPr>
            <w:tcW w:w="171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“Kalmenergo”</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130.5</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103.5</w:t>
            </w:r>
          </w:p>
        </w:tc>
        <w:tc>
          <w:tcPr>
            <w:tcW w:w="80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27.1</w:t>
            </w:r>
          </w:p>
        </w:tc>
        <w:tc>
          <w:tcPr>
            <w:tcW w:w="72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20.73%</w:t>
            </w:r>
          </w:p>
        </w:tc>
      </w:tr>
      <w:tr w:rsidR="00FE2011" w:rsidRPr="00EF2B1C" w:rsidTr="00C23247">
        <w:trPr>
          <w:trHeight w:val="397"/>
        </w:trPr>
        <w:tc>
          <w:tcPr>
            <w:tcW w:w="1711" w:type="pct"/>
            <w:tcBorders>
              <w:top w:val="single" w:sz="4" w:space="0" w:color="auto"/>
              <w:left w:val="single" w:sz="4" w:space="0" w:color="auto"/>
            </w:tcBorders>
            <w:shd w:val="clear" w:color="auto" w:fill="FFFFFF"/>
            <w:vAlign w:val="center"/>
          </w:tcPr>
          <w:p w:rsidR="00FE2011" w:rsidRPr="00EF2B1C" w:rsidRDefault="00FE02B0"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“Rostov</w:t>
            </w:r>
            <w:r w:rsidR="00FE2011">
              <w:rPr>
                <w:rFonts w:ascii="Times New Roman" w:eastAsia="Times New Roman" w:hAnsi="Times New Roman" w:cs="Times New Roman"/>
                <w:color w:val="auto"/>
                <w:sz w:val="20"/>
                <w:szCs w:val="20"/>
                <w:lang w:val="en"/>
              </w:rPr>
              <w:t>energo”</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3,228.0</w:t>
            </w:r>
          </w:p>
        </w:tc>
        <w:tc>
          <w:tcPr>
            <w:tcW w:w="88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3,003.9</w:t>
            </w:r>
          </w:p>
        </w:tc>
        <w:tc>
          <w:tcPr>
            <w:tcW w:w="80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224.1</w:t>
            </w:r>
          </w:p>
        </w:tc>
        <w:tc>
          <w:tcPr>
            <w:tcW w:w="72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6.94%</w:t>
            </w:r>
          </w:p>
        </w:tc>
      </w:tr>
      <w:tr w:rsidR="00FE2011" w:rsidRPr="00EF2B1C" w:rsidTr="00C23247">
        <w:trPr>
          <w:trHeight w:val="397"/>
        </w:trPr>
        <w:tc>
          <w:tcPr>
            <w:tcW w:w="1711"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TOTAL PJSC “IDGC in the South”</w:t>
            </w:r>
          </w:p>
        </w:tc>
        <w:tc>
          <w:tcPr>
            <w:tcW w:w="883"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6,333.2</w:t>
            </w:r>
          </w:p>
        </w:tc>
        <w:tc>
          <w:tcPr>
            <w:tcW w:w="883"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5,906.9</w:t>
            </w:r>
          </w:p>
        </w:tc>
        <w:tc>
          <w:tcPr>
            <w:tcW w:w="801"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426.3</w:t>
            </w: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6.73%</w:t>
            </w:r>
          </w:p>
        </w:tc>
      </w:tr>
    </w:tbl>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Reference: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Grid output is the amount of electrical energy delivered to the electric grid of the grid company from other networks or from electricity producers; net supply is electric power volume consumed by power-receiving facilities of the consumer connected to the network and transmitted to other grid organizations; power losses is a difference between a release to the network and useful electricity.</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According to the results of the activity of JSC IDGC of the South, in the second quarter of 2017, when the network was supplied to the network, 6,333.2 million kWh, the useful supply was 5,906.9 million kWh.</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Actual losses in the second quarter of 2017 amounted to 426.3 million kWh or 6.73% in relation to the release in the network.</w:t>
      </w:r>
    </w:p>
    <w:p w:rsidR="00FE2011" w:rsidRPr="00EF2B1C" w:rsidRDefault="00FE2011" w:rsidP="00445127">
      <w:pPr>
        <w:widowControl/>
        <w:spacing w:after="120" w:line="276" w:lineRule="auto"/>
        <w:jc w:val="center"/>
        <w:rPr>
          <w:rFonts w:ascii="Times New Roman" w:eastAsia="Times New Roman" w:hAnsi="Times New Roman" w:cs="Times New Roman"/>
          <w:b/>
          <w:bCs/>
          <w:color w:val="auto"/>
          <w:sz w:val="20"/>
          <w:szCs w:val="20"/>
        </w:rPr>
      </w:pPr>
      <w:bookmarkStart w:id="93" w:name="bookmark25"/>
      <w:r>
        <w:rPr>
          <w:rFonts w:ascii="Times New Roman" w:eastAsia="Times New Roman" w:hAnsi="Times New Roman" w:cs="Times New Roman"/>
          <w:b/>
          <w:bCs/>
          <w:color w:val="auto"/>
          <w:sz w:val="20"/>
          <w:szCs w:val="20"/>
          <w:lang w:val="en"/>
        </w:rPr>
        <w:t>Amount of services rendered</w:t>
      </w:r>
      <w:bookmarkEnd w:id="93"/>
    </w:p>
    <w:tbl>
      <w:tblPr>
        <w:tblOverlap w:val="never"/>
        <w:tblW w:w="5000" w:type="pct"/>
        <w:tblCellMar>
          <w:left w:w="10" w:type="dxa"/>
          <w:right w:w="10" w:type="dxa"/>
        </w:tblCellMar>
        <w:tblLook w:val="04A0" w:firstRow="1" w:lastRow="0" w:firstColumn="1" w:lastColumn="0" w:noHBand="0" w:noVBand="1"/>
      </w:tblPr>
      <w:tblGrid>
        <w:gridCol w:w="2846"/>
        <w:gridCol w:w="1470"/>
        <w:gridCol w:w="1530"/>
        <w:gridCol w:w="6"/>
        <w:gridCol w:w="1837"/>
        <w:gridCol w:w="12"/>
        <w:gridCol w:w="1959"/>
      </w:tblGrid>
      <w:tr w:rsidR="00FE2011" w:rsidRPr="00EF2B1C" w:rsidTr="00C23247">
        <w:trPr>
          <w:trHeight w:val="397"/>
        </w:trPr>
        <w:tc>
          <w:tcPr>
            <w:tcW w:w="14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Index</w:t>
            </w:r>
          </w:p>
        </w:tc>
        <w:tc>
          <w:tcPr>
            <w:tcW w:w="76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Unit of measurement</w:t>
            </w:r>
          </w:p>
        </w:tc>
        <w:tc>
          <w:tcPr>
            <w:tcW w:w="795"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Plan</w:t>
            </w:r>
          </w:p>
        </w:tc>
        <w:tc>
          <w:tcPr>
            <w:tcW w:w="957"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Actual</w:t>
            </w:r>
          </w:p>
        </w:tc>
        <w:tc>
          <w:tcPr>
            <w:tcW w:w="1014"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Deviation, %</w:t>
            </w:r>
          </w:p>
        </w:tc>
      </w:tr>
      <w:tr w:rsidR="00FE2011" w:rsidRPr="00EF2B1C" w:rsidTr="00C23247">
        <w:trPr>
          <w:trHeight w:val="397"/>
        </w:trPr>
        <w:tc>
          <w:tcPr>
            <w:tcW w:w="5000" w:type="pct"/>
            <w:gridSpan w:val="7"/>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2nd quarter of 2017</w:t>
            </w:r>
          </w:p>
        </w:tc>
      </w:tr>
      <w:tr w:rsidR="00FE2011" w:rsidRPr="00EF2B1C" w:rsidTr="00C23247">
        <w:trPr>
          <w:trHeight w:val="397"/>
        </w:trPr>
        <w:tc>
          <w:tcPr>
            <w:tcW w:w="147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volume of services provided, including:</w:t>
            </w:r>
          </w:p>
        </w:tc>
        <w:tc>
          <w:tcPr>
            <w:tcW w:w="76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kWh</w:t>
            </w:r>
          </w:p>
        </w:tc>
        <w:tc>
          <w:tcPr>
            <w:tcW w:w="795"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5,695.0</w:t>
            </w:r>
          </w:p>
        </w:tc>
        <w:tc>
          <w:tcPr>
            <w:tcW w:w="957"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5,811.2</w:t>
            </w:r>
          </w:p>
        </w:tc>
        <w:tc>
          <w:tcPr>
            <w:tcW w:w="1014"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w:t>
            </w:r>
          </w:p>
        </w:tc>
      </w:tr>
      <w:tr w:rsidR="00FE2011" w:rsidRPr="00EF2B1C" w:rsidTr="00C23247">
        <w:trPr>
          <w:trHeight w:val="397"/>
        </w:trPr>
        <w:tc>
          <w:tcPr>
            <w:tcW w:w="14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“Astrakhanenergo”</w:t>
            </w:r>
          </w:p>
        </w:tc>
        <w:tc>
          <w:tcPr>
            <w:tcW w:w="76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kWh</w:t>
            </w:r>
          </w:p>
        </w:tc>
        <w:tc>
          <w:tcPr>
            <w:tcW w:w="795"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664.3</w:t>
            </w:r>
          </w:p>
        </w:tc>
        <w:tc>
          <w:tcPr>
            <w:tcW w:w="957"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627.1</w:t>
            </w:r>
          </w:p>
        </w:tc>
        <w:tc>
          <w:tcPr>
            <w:tcW w:w="1014"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-5.6%</w:t>
            </w:r>
          </w:p>
        </w:tc>
      </w:tr>
      <w:tr w:rsidR="00FE2011" w:rsidRPr="00EF2B1C" w:rsidTr="00C23247">
        <w:trPr>
          <w:trHeight w:val="397"/>
        </w:trPr>
        <w:tc>
          <w:tcPr>
            <w:tcW w:w="14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“Volgogradenergo”</w:t>
            </w:r>
          </w:p>
        </w:tc>
        <w:tc>
          <w:tcPr>
            <w:tcW w:w="76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kWh</w:t>
            </w:r>
          </w:p>
        </w:tc>
        <w:tc>
          <w:tcPr>
            <w:tcW w:w="795"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2,072.4</w:t>
            </w:r>
          </w:p>
        </w:tc>
        <w:tc>
          <w:tcPr>
            <w:tcW w:w="957"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2,150.5</w:t>
            </w:r>
          </w:p>
        </w:tc>
        <w:tc>
          <w:tcPr>
            <w:tcW w:w="1014"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3.8%</w:t>
            </w:r>
          </w:p>
        </w:tc>
      </w:tr>
      <w:tr w:rsidR="00FE2011" w:rsidRPr="00EF2B1C" w:rsidTr="00C23247">
        <w:trPr>
          <w:trHeight w:val="397"/>
        </w:trPr>
        <w:tc>
          <w:tcPr>
            <w:tcW w:w="1473"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“Kalmenergo”</w:t>
            </w:r>
          </w:p>
        </w:tc>
        <w:tc>
          <w:tcPr>
            <w:tcW w:w="761"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kWh</w:t>
            </w:r>
          </w:p>
        </w:tc>
        <w:tc>
          <w:tcPr>
            <w:tcW w:w="795" w:type="pct"/>
            <w:gridSpan w:val="2"/>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58.2</w:t>
            </w:r>
          </w:p>
        </w:tc>
        <w:tc>
          <w:tcPr>
            <w:tcW w:w="957" w:type="pct"/>
            <w:gridSpan w:val="2"/>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70.0</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20.4%</w:t>
            </w:r>
          </w:p>
        </w:tc>
      </w:tr>
      <w:tr w:rsidR="00FE2011" w:rsidRPr="00EF2B1C" w:rsidTr="00C23247">
        <w:trPr>
          <w:trHeight w:val="397"/>
        </w:trPr>
        <w:tc>
          <w:tcPr>
            <w:tcW w:w="1473" w:type="pct"/>
            <w:tcBorders>
              <w:top w:val="single" w:sz="4" w:space="0" w:color="auto"/>
              <w:left w:val="single" w:sz="4" w:space="0" w:color="auto"/>
            </w:tcBorders>
            <w:shd w:val="clear" w:color="auto" w:fill="FFFFFF"/>
            <w:vAlign w:val="center"/>
          </w:tcPr>
          <w:p w:rsidR="00FE2011" w:rsidRPr="00FE02B0" w:rsidRDefault="00FE02B0" w:rsidP="00FE02B0">
            <w:pPr>
              <w:widowControl/>
              <w:spacing w:line="276" w:lineRule="auto"/>
              <w:ind w:left="57" w:right="57"/>
              <w:rPr>
                <w:rFonts w:ascii="Times New Roman" w:eastAsia="Times New Roman" w:hAnsi="Times New Roman" w:cs="Times New Roman"/>
                <w:color w:val="auto"/>
                <w:sz w:val="20"/>
                <w:szCs w:val="20"/>
                <w:lang w:val="en"/>
              </w:rPr>
            </w:pPr>
            <w:r>
              <w:rPr>
                <w:rFonts w:ascii="Times New Roman" w:eastAsia="Times New Roman" w:hAnsi="Times New Roman" w:cs="Times New Roman"/>
                <w:color w:val="auto"/>
                <w:sz w:val="20"/>
                <w:szCs w:val="20"/>
                <w:lang w:val="en"/>
              </w:rPr>
              <w:t>“Ros</w:t>
            </w:r>
            <w:r w:rsidR="00FE2011">
              <w:rPr>
                <w:rFonts w:ascii="Times New Roman" w:eastAsia="Times New Roman" w:hAnsi="Times New Roman" w:cs="Times New Roman"/>
                <w:color w:val="auto"/>
                <w:sz w:val="20"/>
                <w:szCs w:val="20"/>
                <w:lang w:val="en"/>
              </w:rPr>
              <w:t>tovenergo”</w:t>
            </w:r>
          </w:p>
        </w:tc>
        <w:tc>
          <w:tcPr>
            <w:tcW w:w="76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kWh</w:t>
            </w:r>
          </w:p>
        </w:tc>
        <w:tc>
          <w:tcPr>
            <w:tcW w:w="79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2,900.1</w:t>
            </w:r>
          </w:p>
        </w:tc>
        <w:tc>
          <w:tcPr>
            <w:tcW w:w="954"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2,963.7</w:t>
            </w:r>
          </w:p>
        </w:tc>
        <w:tc>
          <w:tcPr>
            <w:tcW w:w="1020" w:type="pct"/>
            <w:gridSpan w:val="2"/>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2.2%</w:t>
            </w:r>
          </w:p>
        </w:tc>
      </w:tr>
      <w:tr w:rsidR="00FE2011" w:rsidRPr="00EF2B1C" w:rsidTr="00C23247">
        <w:trPr>
          <w:trHeight w:val="397"/>
        </w:trPr>
        <w:tc>
          <w:tcPr>
            <w:tcW w:w="14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Revenue,</w:t>
            </w:r>
          </w:p>
        </w:tc>
        <w:tc>
          <w:tcPr>
            <w:tcW w:w="76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rubles</w:t>
            </w:r>
          </w:p>
        </w:tc>
        <w:tc>
          <w:tcPr>
            <w:tcW w:w="79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7,258.4</w:t>
            </w:r>
          </w:p>
        </w:tc>
        <w:tc>
          <w:tcPr>
            <w:tcW w:w="954"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7,347.2</w:t>
            </w:r>
          </w:p>
        </w:tc>
        <w:tc>
          <w:tcPr>
            <w:tcW w:w="1020" w:type="pct"/>
            <w:gridSpan w:val="2"/>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w:t>
            </w:r>
          </w:p>
        </w:tc>
      </w:tr>
      <w:tr w:rsidR="00FE2011" w:rsidRPr="00EF2B1C" w:rsidTr="00C23247">
        <w:trPr>
          <w:trHeight w:val="397"/>
        </w:trPr>
        <w:tc>
          <w:tcPr>
            <w:tcW w:w="1473" w:type="pct"/>
            <w:tcBorders>
              <w:left w:val="single" w:sz="4" w:space="0" w:color="auto"/>
            </w:tcBorders>
            <w:shd w:val="clear" w:color="auto" w:fill="FFFFFF"/>
            <w:vAlign w:val="center"/>
          </w:tcPr>
          <w:p w:rsidR="00FE2011" w:rsidRPr="00C23247" w:rsidRDefault="00FE2011" w:rsidP="00445127">
            <w:pPr>
              <w:widowControl/>
              <w:spacing w:line="276" w:lineRule="auto"/>
              <w:ind w:left="57" w:right="57"/>
              <w:rPr>
                <w:rFonts w:ascii="Times New Roman" w:eastAsia="Times New Roman" w:hAnsi="Times New Roman" w:cs="Times New Roman"/>
                <w:bCs/>
                <w:i/>
                <w:iCs/>
                <w:color w:val="auto"/>
                <w:sz w:val="20"/>
                <w:szCs w:val="20"/>
              </w:rPr>
            </w:pPr>
            <w:r>
              <w:rPr>
                <w:rFonts w:ascii="Times New Roman" w:eastAsia="Times New Roman" w:hAnsi="Times New Roman" w:cs="Times New Roman"/>
                <w:i/>
                <w:iCs/>
                <w:color w:val="auto"/>
                <w:sz w:val="20"/>
                <w:szCs w:val="20"/>
                <w:lang w:val="en"/>
              </w:rPr>
              <w:t>including:</w:t>
            </w:r>
          </w:p>
        </w:tc>
        <w:tc>
          <w:tcPr>
            <w:tcW w:w="761" w:type="pct"/>
            <w:tcBorders>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792" w:type="pct"/>
            <w:tcBorders>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c>
          <w:tcPr>
            <w:tcW w:w="954" w:type="pct"/>
            <w:gridSpan w:val="2"/>
            <w:tcBorders>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c>
          <w:tcPr>
            <w:tcW w:w="1020" w:type="pct"/>
            <w:gridSpan w:val="2"/>
            <w:tcBorders>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C23247">
        <w:trPr>
          <w:trHeight w:val="397"/>
        </w:trPr>
        <w:tc>
          <w:tcPr>
            <w:tcW w:w="14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“Astrakhanenergo”</w:t>
            </w:r>
          </w:p>
        </w:tc>
        <w:tc>
          <w:tcPr>
            <w:tcW w:w="76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rubles</w:t>
            </w:r>
          </w:p>
        </w:tc>
        <w:tc>
          <w:tcPr>
            <w:tcW w:w="79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1,203.1</w:t>
            </w:r>
          </w:p>
        </w:tc>
        <w:tc>
          <w:tcPr>
            <w:tcW w:w="954"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1,085.0</w:t>
            </w:r>
          </w:p>
        </w:tc>
        <w:tc>
          <w:tcPr>
            <w:tcW w:w="1020" w:type="pct"/>
            <w:gridSpan w:val="2"/>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-9.8%</w:t>
            </w:r>
          </w:p>
        </w:tc>
      </w:tr>
      <w:tr w:rsidR="00FE2011" w:rsidRPr="00EF2B1C" w:rsidTr="00C23247">
        <w:trPr>
          <w:trHeight w:val="397"/>
        </w:trPr>
        <w:tc>
          <w:tcPr>
            <w:tcW w:w="14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“Volgogradenergo”</w:t>
            </w:r>
          </w:p>
        </w:tc>
        <w:tc>
          <w:tcPr>
            <w:tcW w:w="76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rubles</w:t>
            </w:r>
          </w:p>
        </w:tc>
        <w:tc>
          <w:tcPr>
            <w:tcW w:w="79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2,302.9</w:t>
            </w:r>
          </w:p>
        </w:tc>
        <w:tc>
          <w:tcPr>
            <w:tcW w:w="954"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2,350.3</w:t>
            </w:r>
          </w:p>
        </w:tc>
        <w:tc>
          <w:tcPr>
            <w:tcW w:w="1020" w:type="pct"/>
            <w:gridSpan w:val="2"/>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2.1%</w:t>
            </w:r>
          </w:p>
        </w:tc>
      </w:tr>
      <w:tr w:rsidR="00FE2011" w:rsidRPr="00EF2B1C" w:rsidTr="00C23247">
        <w:trPr>
          <w:trHeight w:val="397"/>
        </w:trPr>
        <w:tc>
          <w:tcPr>
            <w:tcW w:w="14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“Kalmenergo”</w:t>
            </w:r>
          </w:p>
        </w:tc>
        <w:tc>
          <w:tcPr>
            <w:tcW w:w="76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rubles</w:t>
            </w:r>
          </w:p>
        </w:tc>
        <w:tc>
          <w:tcPr>
            <w:tcW w:w="79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130.6</w:t>
            </w:r>
          </w:p>
        </w:tc>
        <w:tc>
          <w:tcPr>
            <w:tcW w:w="954"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143.4</w:t>
            </w:r>
          </w:p>
        </w:tc>
        <w:tc>
          <w:tcPr>
            <w:tcW w:w="1020" w:type="pct"/>
            <w:gridSpan w:val="2"/>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9.8%</w:t>
            </w:r>
          </w:p>
        </w:tc>
      </w:tr>
      <w:tr w:rsidR="00FE2011" w:rsidRPr="00EF2B1C" w:rsidTr="00C23247">
        <w:trPr>
          <w:trHeight w:val="397"/>
        </w:trPr>
        <w:tc>
          <w:tcPr>
            <w:tcW w:w="1473"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w:t>
            </w:r>
            <w:r w:rsidR="00FE02B0">
              <w:rPr>
                <w:rFonts w:ascii="Times New Roman" w:eastAsia="Times New Roman" w:hAnsi="Times New Roman" w:cs="Times New Roman"/>
                <w:color w:val="auto"/>
                <w:sz w:val="20"/>
                <w:szCs w:val="20"/>
                <w:lang w:val="en"/>
              </w:rPr>
              <w:t>Rostov</w:t>
            </w:r>
            <w:r>
              <w:rPr>
                <w:rFonts w:ascii="Times New Roman" w:eastAsia="Times New Roman" w:hAnsi="Times New Roman" w:cs="Times New Roman"/>
                <w:color w:val="auto"/>
                <w:sz w:val="20"/>
                <w:szCs w:val="20"/>
                <w:lang w:val="en"/>
              </w:rPr>
              <w:t>energo”</w:t>
            </w:r>
          </w:p>
        </w:tc>
        <w:tc>
          <w:tcPr>
            <w:tcW w:w="761"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Mln. rubles</w:t>
            </w:r>
          </w:p>
        </w:tc>
        <w:tc>
          <w:tcPr>
            <w:tcW w:w="792"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3,621.9</w:t>
            </w:r>
          </w:p>
        </w:tc>
        <w:tc>
          <w:tcPr>
            <w:tcW w:w="954" w:type="pct"/>
            <w:gridSpan w:val="2"/>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3,768.5</w:t>
            </w:r>
          </w:p>
        </w:tc>
        <w:tc>
          <w:tcPr>
            <w:tcW w:w="10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4.0%</w:t>
            </w:r>
          </w:p>
        </w:tc>
      </w:tr>
    </w:tbl>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second quarter of 2017, the actual volume of electricity transmission services provided amounted to 5,811.2 million kWh, which is higher than the target figure by 116 million. kWh or 2.0%.</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Revenues from the sale of electricity transmission services - 7,347.2 million rubles. without VAT.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revenue growth in the second quarter of 2017 amounted to 88.83 million rubles. or 1.2% of the target.</w:t>
      </w:r>
      <w:r w:rsidR="00F94A16">
        <w:rPr>
          <w:rFonts w:ascii="Times New Roman" w:eastAsia="Times New Roman" w:hAnsi="Times New Roman" w:cs="Times New Roman"/>
          <w:b/>
          <w:bCs/>
          <w:i/>
          <w:iCs/>
          <w:color w:val="auto"/>
          <w:sz w:val="20"/>
          <w:szCs w:val="20"/>
          <w:lang w:val="en"/>
        </w:rPr>
        <w:t xml:space="preserve"> </w:t>
      </w:r>
    </w:p>
    <w:p w:rsidR="00EF57F1" w:rsidRDefault="00EF57F1" w:rsidP="00445127">
      <w:pPr>
        <w:widowControl/>
        <w:spacing w:after="120" w:line="276" w:lineRule="auto"/>
        <w:ind w:firstLine="709"/>
        <w:jc w:val="both"/>
        <w:rPr>
          <w:rFonts w:ascii="Times New Roman" w:eastAsia="Times New Roman" w:hAnsi="Times New Roman" w:cs="Times New Roman"/>
          <w:color w:val="auto"/>
          <w:sz w:val="20"/>
          <w:szCs w:val="20"/>
          <w:lang w:val="en"/>
        </w:rPr>
      </w:pPr>
      <w:r>
        <w:rPr>
          <w:rFonts w:ascii="Times New Roman" w:eastAsia="Times New Roman" w:hAnsi="Times New Roman" w:cs="Times New Roman"/>
          <w:color w:val="auto"/>
          <w:sz w:val="20"/>
          <w:szCs w:val="20"/>
          <w:lang w:val="en"/>
        </w:rPr>
        <w:br w:type="page"/>
      </w:r>
    </w:p>
    <w:p w:rsidR="00FE2011" w:rsidRPr="00560001" w:rsidRDefault="00FE2011" w:rsidP="00445127">
      <w:pPr>
        <w:widowControl/>
        <w:spacing w:after="12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General structure of the issuer's cost price</w:t>
      </w:r>
    </w:p>
    <w:tbl>
      <w:tblPr>
        <w:tblOverlap w:val="never"/>
        <w:tblW w:w="5000" w:type="pct"/>
        <w:tblCellMar>
          <w:left w:w="10" w:type="dxa"/>
          <w:right w:w="10" w:type="dxa"/>
        </w:tblCellMar>
        <w:tblLook w:val="04A0" w:firstRow="1" w:lastRow="0" w:firstColumn="1" w:lastColumn="0" w:noHBand="0" w:noVBand="1"/>
      </w:tblPr>
      <w:tblGrid>
        <w:gridCol w:w="5835"/>
        <w:gridCol w:w="1903"/>
        <w:gridCol w:w="1922"/>
      </w:tblGrid>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 6 months.</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Raw materials and other materials,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1.71</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1.78</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Acquired components, semi-finished products,%</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Production, maintenance and delivery services</w:t>
            </w:r>
            <w:r w:rsidR="00F94A16">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color w:val="auto"/>
                <w:sz w:val="20"/>
                <w:szCs w:val="20"/>
                <w:lang w:val="en"/>
              </w:rPr>
              <w:t>executed by third-party organizations,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32.84</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34.39</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Fuel,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0.84</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0.85</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Energy,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25.71</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25.84</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Labour costs,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18.4</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17.66</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Interests on borrowings,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Rental payment,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0.42</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0.3</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Deductions for social needs,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5.58</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5.37</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Depreciation of fixed assets,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10.02</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9.07</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Taxes included in production costs,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1.31</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Miscellaneous expenses,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3.19</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3.43</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amortization of intangible assets,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0.03</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0.02</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remuneration for innovation proposals,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compulsory insurance payments,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0.36</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0.33</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entertainment expenses, % 0</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0.004</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0.001</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other (explain),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2.8</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3.08</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firstLine="369"/>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business trips and entertainment expenses</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0.21</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0.23</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firstLine="369"/>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leasing</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firstLine="369"/>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outsourced services</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2.59</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2.85</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firstLine="369"/>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other costs</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0.002</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C23247">
        <w:trPr>
          <w:trHeight w:val="283"/>
        </w:trPr>
        <w:tc>
          <w:tcPr>
            <w:tcW w:w="3020"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Total: costs of production and sale of goods (works, services) (production costs), %</w:t>
            </w:r>
          </w:p>
        </w:tc>
        <w:tc>
          <w:tcPr>
            <w:tcW w:w="98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100</w:t>
            </w:r>
          </w:p>
        </w:tc>
        <w:tc>
          <w:tcPr>
            <w:tcW w:w="99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100</w:t>
            </w:r>
          </w:p>
        </w:tc>
      </w:tr>
      <w:tr w:rsidR="00FE2011" w:rsidRPr="00EF2B1C" w:rsidTr="00C23247">
        <w:trPr>
          <w:trHeight w:val="283"/>
        </w:trPr>
        <w:tc>
          <w:tcPr>
            <w:tcW w:w="3020"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Reference: Revenue from sale of goods (works, services), % to cost of production</w:t>
            </w:r>
          </w:p>
        </w:tc>
        <w:tc>
          <w:tcPr>
            <w:tcW w:w="985"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115.9</w:t>
            </w:r>
          </w:p>
        </w:tc>
        <w:tc>
          <w:tcPr>
            <w:tcW w:w="995"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118.79</w:t>
            </w:r>
          </w:p>
        </w:tc>
      </w:tr>
    </w:tbl>
    <w:p w:rsidR="00C60575"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Essential new types of products (works, services) offered by the issuer on its core market, to the extent that corresponds to publicly available information about such products (works, services). Please specify the development status of such types of products (works, services). Specify the development status of such types of products (works, services).</w:t>
      </w:r>
    </w:p>
    <w:p w:rsidR="00C60575"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essential new types of products (works, services)</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Standards (rules) in accordance with which the prepared financial (accounting) statements of the Issuer performed calculations reflected in this subclause:</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Federal Law No. 402-FZ dd 06.12.2011 "Concerning Accounting";</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Order of the Russian Finance Ministry No 66n dated 02.07.2010 "On forms of Accounting in Organizations."</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order of the Ministry of Finance dated 05.10.2011 № 124н "About modification of forms of accounting statements of organizations, approved by the Ministry of Finance of the Russian Federation dated 2 July 2010 No. 66n";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Order of the Ministry of Finance of Russia dated 29.07.1998 No. 34n "On approval of the Regulations on Accounting and Accounting in the Russian Federation";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Order of the Ministry of Finance of Russia dated October 31, 2000 No. 94n "On Approval of the Plan of Accounts for the Accounting of Financial and Economic Activities of Organizations and Instructions for its Application";</w:t>
      </w:r>
    </w:p>
    <w:p w:rsidR="00FE2011" w:rsidRPr="00C60575"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accounting regulations:</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PBU 1/2008 "Accounting policy of the organization", approved by Order of the Ministry of Finance of Russia dated 06.10.2008 № 106n;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2/2008 "Accounting for construction contracts", approved by Order of the Ministry of Finance of Russia dd 24.10.2008 № 116n;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PBU 3/2006 "Accounting for assets and liabilities whose value is denominated in foreign currency", approved by Order of the Ministry of Finance of Russia No. 154n dd November 27, 2006;</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4/99 "Accounting statements of the organization", approved by the order of the Ministry of Finance of Russia dd 06.07.1999 No. 43n;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5/01 "Accounting of inventories", approved by Order of the Ministry of Finance of Russia dd 09.06.2001 No. 44n;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6/01 "Accounting for fixed assets", approved by Order of the Ministry of Finance of Russia dated 30.03.2001 No. 26n;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7/98 "Events after the balance sheet date", approved by Order of the Ministry of Finance of Russia No. 56n dd November 25, 1998;</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8/2010 "Estimated liabilities, contingent liabilities and contingent assets", approved by Order of the Ministry of Finance of Russia dd 13.12.2010 No. 167n ";</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9/99 "Income of the organization", approved by Order of the Ministry of Finance of Russia dd 06.05.1999 No. 32n;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10/99 “Expenses of the organization", approved by Order of the Ministry of Finance of Russia dd 06.05.1999 No. 32n;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11/2008 "Information on related parties", approved by Order of the Ministry of Finance of Russia No. 48n dated April 29, 2008;</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12/2010 "Information on Segments", approved by Order of the Ministry of Finance of Russia dated 08.11.2010 No. 143n;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13/2000 "Accounting of state aid", approved by Order of the Ministry of Finance of Russia No. 92n dd October 16, 2000;</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14/2007 "Accounting of intangible assets", approved by Order of the Ministry of Finance of Russia No. 153n dd 27.12.2007;</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PBU15 / 2008 "Accounting for borrowing costs and loans, approved by Order of the Ministry of Finance of Russia dated 06.10.2008 No. 107n;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16/02 "Information on discontinued operations", approved by Order of the Ministry of Finance of Russia dated 02.07.2002 No. 66n;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17/02 "Accounting of expenses for research, development and technological work", approved by Order of the Ministry of Finance of Russia dd November 19, 2002 No. 115n;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18/02 "Accounting of the calculation of tax on the profit of organizations", approved by Order of the Ministry of Finance of Russia dd November 19, 2002 No. 114n;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19/02 "Accounting of financial investments", approved by Order of the Ministry of Finance of Russia No. 126n dd December 10, 2002;</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20/03 "Information on participation in joint activities", approved by Order of the Ministry of Finance of Russia dd 24.11.2003 No. 105n;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21/2008 "Change of estimates", approved by order of the Ministry of Finance of Russia dd 06.10.2008 № 106н;</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22/2010 "Correction of errors in accounting and reporting", approved by Order of the Ministry of Finance of Russia dd 28.06.2010 № 63n;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23/2011 “Cash flow statement" approved by Order of the Ministry of Finance of Russia dated 02.02.2011 No. 11 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PBU 24/2011 "Accounting for the costs of developing natural resources", approved by Order of the Ministry of Finance of Russia dated 06.10.2011 No. 125n;</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Order of the Ministry of Finance of Russia dd 06.04.2015 No. 57n "On Amendments to Regulatory Legal Acts on Accounting";</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Order of the Ministry of Finance of Russia dd August 28, 2014 No. 84n "On Approval of the Procedure for Determining the Value of Net Assets";</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Order of the Ministry of Finance of the Russian Federation dd March 21, 2000 No. 29н "On approval of the Methodological recommendations on disclosure of information on profits attributable to one share";</w:t>
      </w:r>
    </w:p>
    <w:p w:rsidR="00FE2011" w:rsidRPr="00560001" w:rsidRDefault="00FE2011" w:rsidP="00386EF5">
      <w:pPr>
        <w:pStyle w:val="afc"/>
        <w:widowControl/>
        <w:numPr>
          <w:ilvl w:val="0"/>
          <w:numId w:val="11"/>
        </w:numPr>
        <w:spacing w:line="276" w:lineRule="auto"/>
        <w:ind w:hanging="11"/>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Federal law dated November 23, 2009 N 261-FZ “On energy conservation and energy efficiency and on amendments to certain legislative acts of the Russian Federation"</w:t>
      </w:r>
    </w:p>
    <w:p w:rsidR="00FE2011" w:rsidRPr="00560001" w:rsidRDefault="00FE2011" w:rsidP="00445127">
      <w:pPr>
        <w:pStyle w:val="3"/>
        <w:spacing w:before="240" w:line="276" w:lineRule="auto"/>
        <w:ind w:left="0"/>
        <w:jc w:val="both"/>
        <w:rPr>
          <w:bCs w:val="0"/>
          <w:i w:val="0"/>
          <w:sz w:val="20"/>
          <w:szCs w:val="20"/>
          <w:lang w:val="en-US"/>
        </w:rPr>
      </w:pPr>
      <w:bookmarkStart w:id="94" w:name="_Toc491960236"/>
      <w:bookmarkStart w:id="95" w:name="bookmark26"/>
      <w:bookmarkStart w:id="96" w:name="_Toc497126180"/>
      <w:r>
        <w:rPr>
          <w:i w:val="0"/>
          <w:sz w:val="20"/>
          <w:szCs w:val="20"/>
          <w:lang w:val="en"/>
        </w:rPr>
        <w:lastRenderedPageBreak/>
        <w:t>3.2.3.</w:t>
      </w:r>
      <w:r>
        <w:rPr>
          <w:i w:val="0"/>
          <w:sz w:val="20"/>
          <w:szCs w:val="20"/>
          <w:lang w:val="en"/>
        </w:rPr>
        <w:tab/>
        <w:t>Issuer’s supplies, goods (raw materials), and suppliers</w:t>
      </w:r>
      <w:bookmarkEnd w:id="94"/>
      <w:bookmarkEnd w:id="95"/>
      <w:bookmarkEnd w:id="96"/>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For 6 months 2017</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issuer's suppliers, accounting for at least 10 percent of all supplies of materials and goods (raw materials)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JOINT-STOCK COMPANY "FPE ENERGIECONTRACT"</w:t>
      </w:r>
    </w:p>
    <w:p w:rsidR="00C60575"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117036, Moscow, Profsoyuznaya str. 3</w:t>
      </w:r>
    </w:p>
    <w:p w:rsidR="00C60575"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7703268269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1027739479404</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Share in total scope of supplies, %: </w:t>
      </w:r>
      <w:r>
        <w:rPr>
          <w:rFonts w:ascii="Times New Roman" w:eastAsia="Times New Roman" w:hAnsi="Times New Roman" w:cs="Times New Roman"/>
          <w:b/>
          <w:bCs/>
          <w:i/>
          <w:iCs/>
          <w:color w:val="auto"/>
          <w:sz w:val="20"/>
          <w:szCs w:val="20"/>
          <w:lang w:val="en"/>
        </w:rPr>
        <w:t>0.15</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Change in prices by more than 10% for basic materials and goods (raw materials) during the reporting period against the corresponding reporting period of the previous year</w:t>
      </w:r>
    </w:p>
    <w:tbl>
      <w:tblPr>
        <w:tblOverlap w:val="never"/>
        <w:tblW w:w="5000" w:type="pct"/>
        <w:tblCellMar>
          <w:left w:w="10" w:type="dxa"/>
          <w:right w:w="10" w:type="dxa"/>
        </w:tblCellMar>
        <w:tblLook w:val="04A0" w:firstRow="1" w:lastRow="0" w:firstColumn="1" w:lastColumn="0" w:noHBand="0" w:noVBand="1"/>
      </w:tblPr>
      <w:tblGrid>
        <w:gridCol w:w="1059"/>
        <w:gridCol w:w="5338"/>
        <w:gridCol w:w="1569"/>
        <w:gridCol w:w="1694"/>
      </w:tblGrid>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c>
          <w:tcPr>
            <w:tcW w:w="276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Change in value (%)</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Notes</w:t>
            </w:r>
          </w:p>
        </w:tc>
      </w:tr>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w:t>
            </w:r>
          </w:p>
        </w:tc>
        <w:tc>
          <w:tcPr>
            <w:tcW w:w="276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Wooden stand 9.5 m</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14.08</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Improved</w:t>
            </w:r>
          </w:p>
        </w:tc>
      </w:tr>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w:t>
            </w:r>
          </w:p>
        </w:tc>
        <w:tc>
          <w:tcPr>
            <w:tcW w:w="276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Cable VVGng 2x2.5</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-6.21</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Reduction</w:t>
            </w:r>
          </w:p>
        </w:tc>
      </w:tr>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w:t>
            </w:r>
          </w:p>
        </w:tc>
        <w:tc>
          <w:tcPr>
            <w:tcW w:w="276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Cable KVGng 2x2.5</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-7.12</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Reduction</w:t>
            </w:r>
          </w:p>
        </w:tc>
      </w:tr>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w:t>
            </w:r>
          </w:p>
        </w:tc>
        <w:tc>
          <w:tcPr>
            <w:tcW w:w="276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Electric motor AIR71V4 0,75 kW 1500 rpm IM 2081</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22.64</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Improved</w:t>
            </w:r>
          </w:p>
        </w:tc>
      </w:tr>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w:t>
            </w:r>
          </w:p>
        </w:tc>
        <w:tc>
          <w:tcPr>
            <w:tcW w:w="276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Input GKTSh-60-126/800 01 IVUE.686352.103</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-14.13</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Reduction</w:t>
            </w:r>
          </w:p>
        </w:tc>
      </w:tr>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w:t>
            </w:r>
          </w:p>
        </w:tc>
        <w:tc>
          <w:tcPr>
            <w:tcW w:w="276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Transformer oil</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10.69</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Improved</w:t>
            </w:r>
          </w:p>
        </w:tc>
      </w:tr>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w:t>
            </w:r>
          </w:p>
        </w:tc>
        <w:tc>
          <w:tcPr>
            <w:tcW w:w="276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Antifreeze</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18.59</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Improved</w:t>
            </w:r>
          </w:p>
        </w:tc>
      </w:tr>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8</w:t>
            </w:r>
          </w:p>
        </w:tc>
        <w:tc>
          <w:tcPr>
            <w:tcW w:w="276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Isolator IO-1-2.5 U3</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24.18</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Improved</w:t>
            </w:r>
          </w:p>
        </w:tc>
      </w:tr>
      <w:tr w:rsidR="00FE2011" w:rsidRPr="00EF2B1C" w:rsidTr="00C60575">
        <w:trPr>
          <w:trHeight w:val="340"/>
        </w:trPr>
        <w:tc>
          <w:tcPr>
            <w:tcW w:w="54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w:t>
            </w:r>
          </w:p>
        </w:tc>
        <w:tc>
          <w:tcPr>
            <w:tcW w:w="276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Isolator IO-10-7,5 I U3</w:t>
            </w:r>
          </w:p>
        </w:tc>
        <w:tc>
          <w:tcPr>
            <w:tcW w:w="81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12.28</w:t>
            </w:r>
          </w:p>
        </w:tc>
        <w:tc>
          <w:tcPr>
            <w:tcW w:w="87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Improved</w:t>
            </w:r>
          </w:p>
        </w:tc>
      </w:tr>
      <w:tr w:rsidR="00FE2011" w:rsidRPr="00EF2B1C" w:rsidTr="00C60575">
        <w:trPr>
          <w:trHeight w:val="340"/>
        </w:trPr>
        <w:tc>
          <w:tcPr>
            <w:tcW w:w="548"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w:t>
            </w:r>
          </w:p>
        </w:tc>
        <w:tc>
          <w:tcPr>
            <w:tcW w:w="2763"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Oil indicator 8КА.441.032</w:t>
            </w:r>
          </w:p>
        </w:tc>
        <w:tc>
          <w:tcPr>
            <w:tcW w:w="812"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-17</w:t>
            </w:r>
          </w:p>
        </w:tc>
        <w:tc>
          <w:tcPr>
            <w:tcW w:w="877"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Reduction</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share of imports in the supply of materials and goods in total supplies, expected availability of import sources in the future, and possible alternative sources.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total share of supplied imported equipment and materials is 6.98%</w:t>
      </w:r>
    </w:p>
    <w:p w:rsidR="00FE2011" w:rsidRPr="00560001" w:rsidRDefault="00FE2011" w:rsidP="00445127">
      <w:pPr>
        <w:pStyle w:val="3"/>
        <w:spacing w:before="240" w:line="276" w:lineRule="auto"/>
        <w:ind w:left="0"/>
        <w:jc w:val="both"/>
        <w:rPr>
          <w:bCs w:val="0"/>
          <w:i w:val="0"/>
          <w:sz w:val="20"/>
          <w:szCs w:val="20"/>
          <w:lang w:val="en-US"/>
        </w:rPr>
      </w:pPr>
      <w:bookmarkStart w:id="97" w:name="_Toc491960237"/>
      <w:bookmarkStart w:id="98" w:name="_Toc497126181"/>
      <w:r>
        <w:rPr>
          <w:i w:val="0"/>
          <w:sz w:val="20"/>
          <w:szCs w:val="20"/>
          <w:lang w:val="en"/>
        </w:rPr>
        <w:t>3.2.4.</w:t>
      </w:r>
      <w:r>
        <w:rPr>
          <w:i w:val="0"/>
          <w:sz w:val="20"/>
          <w:szCs w:val="20"/>
          <w:lang w:val="en"/>
        </w:rPr>
        <w:tab/>
        <w:t>Marketing outlets for the issuer’s products (work, services)</w:t>
      </w:r>
      <w:bookmarkEnd w:id="97"/>
      <w:bookmarkEnd w:id="98"/>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Key markets where the issuer operates: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main activity of the Issuer is provision of services for electric power transmission and services on technological connection of power receiving devices (power installations devices) legal and physical persons to electric networks.</w:t>
      </w:r>
    </w:p>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PJSC "IDGC of the South" unites distribution network complexes of 4 subjects of the Russian Federation: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Republic of Kalmykia, Astrakhan, Volgograd and Rostov regions.</w:t>
      </w:r>
    </w:p>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Its core activities the Issuer carries out in conditions of natural monopoly regulated by the state in terms of establishment of tariffs for services on electric power transmission and services on technological connection of consumers to electric networks.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Taking into account the growing demand for electricity in the regions where the company is present, the issuer pays considerable attention to the development, reconstruction and increase of the transmission capacity of electric grid facilities, studies issues related to the consolidation of the electric grid assets of other TGO, expecting in the future to increase the volume of services for electricity transmission.</w:t>
      </w:r>
      <w:r w:rsidR="00F94A16">
        <w:rPr>
          <w:rFonts w:ascii="Times New Roman" w:eastAsia="Times New Roman" w:hAnsi="Times New Roman" w:cs="Times New Roman"/>
          <w:b/>
          <w:bCs/>
          <w:i/>
          <w:iCs/>
          <w:color w:val="auto"/>
          <w:sz w:val="20"/>
          <w:szCs w:val="20"/>
          <w:lang w:val="en"/>
        </w:rPr>
        <w:t xml:space="preserve"> </w:t>
      </w:r>
    </w:p>
    <w:p w:rsidR="00EF57F1" w:rsidRDefault="00FE2011" w:rsidP="00EF57F1">
      <w:pPr>
        <w:widowControl/>
        <w:spacing w:before="240" w:after="240" w:line="276" w:lineRule="auto"/>
        <w:ind w:firstLine="709"/>
        <w:jc w:val="both"/>
        <w:rPr>
          <w:rFonts w:ascii="Times New Roman" w:eastAsia="Times New Roman" w:hAnsi="Times New Roman" w:cs="Times New Roman"/>
          <w:b/>
          <w:bCs/>
          <w:color w:val="auto"/>
          <w:sz w:val="20"/>
          <w:szCs w:val="20"/>
          <w:lang w:val="en"/>
        </w:rPr>
      </w:pPr>
      <w:r>
        <w:rPr>
          <w:rFonts w:ascii="Times New Roman" w:eastAsia="Times New Roman" w:hAnsi="Times New Roman" w:cs="Times New Roman"/>
          <w:b/>
          <w:bCs/>
          <w:i/>
          <w:iCs/>
          <w:color w:val="auto"/>
          <w:sz w:val="20"/>
          <w:szCs w:val="20"/>
          <w:lang w:val="en"/>
        </w:rPr>
        <w:t>Consumers of power transmission services of branches of IDGC of the South, JSC are subjects of wholesale and retail electricity markets.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According to the accounting data of the 2nd quarter of 2017, the Company has previously concluded contracts for the provision of electricity transmission services - 6 with Guaranteeing suppliers, 42 - with independent energy sales companies, 912 - with direct contracts with consumers, and 6 with territorial grid organizations.</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94.61% of the total number of IDGC of the South, concluded contracts are income-producing contracts.</w:t>
      </w:r>
      <w:r w:rsidR="00EF57F1">
        <w:rPr>
          <w:rFonts w:ascii="Times New Roman" w:eastAsia="Times New Roman" w:hAnsi="Times New Roman" w:cs="Times New Roman"/>
          <w:b/>
          <w:bCs/>
          <w:color w:val="auto"/>
          <w:sz w:val="20"/>
          <w:szCs w:val="20"/>
          <w:lang w:val="en"/>
        </w:rPr>
        <w:br w:type="page"/>
      </w:r>
    </w:p>
    <w:p w:rsidR="00FE2011" w:rsidRPr="00560001" w:rsidRDefault="00FE2011" w:rsidP="00445127">
      <w:pPr>
        <w:widowControl/>
        <w:spacing w:before="240" w:after="120" w:line="276" w:lineRule="auto"/>
        <w:jc w:val="center"/>
        <w:rPr>
          <w:rFonts w:ascii="Times New Roman" w:eastAsia="Times New Roman" w:hAnsi="Times New Roman" w:cs="Times New Roman"/>
          <w:b/>
          <w:color w:val="auto"/>
          <w:sz w:val="20"/>
          <w:szCs w:val="20"/>
          <w:lang w:val="en-US"/>
        </w:rPr>
      </w:pPr>
      <w:r>
        <w:rPr>
          <w:rFonts w:ascii="Times New Roman" w:eastAsia="Times New Roman" w:hAnsi="Times New Roman" w:cs="Times New Roman"/>
          <w:b/>
          <w:bCs/>
          <w:color w:val="auto"/>
          <w:sz w:val="20"/>
          <w:szCs w:val="20"/>
          <w:lang w:val="en"/>
        </w:rPr>
        <w:lastRenderedPageBreak/>
        <w:t>The share of market of services on electric power transmission in the 2nd quarter of 2017 to the end consumers of electricity in the territory of presence of PJSC "IDGC of the South"</w:t>
      </w:r>
    </w:p>
    <w:tbl>
      <w:tblPr>
        <w:tblOverlap w:val="never"/>
        <w:tblW w:w="5000" w:type="pct"/>
        <w:tblCellMar>
          <w:left w:w="10" w:type="dxa"/>
          <w:right w:w="10" w:type="dxa"/>
        </w:tblCellMar>
        <w:tblLook w:val="04A0" w:firstRow="1" w:lastRow="0" w:firstColumn="1" w:lastColumn="0" w:noHBand="0" w:noVBand="1"/>
      </w:tblPr>
      <w:tblGrid>
        <w:gridCol w:w="5636"/>
        <w:gridCol w:w="4024"/>
      </w:tblGrid>
      <w:tr w:rsidR="00FE2011" w:rsidRPr="00EF2B1C" w:rsidTr="00C60575">
        <w:trPr>
          <w:trHeight w:val="283"/>
        </w:trPr>
        <w:tc>
          <w:tcPr>
            <w:tcW w:w="2917"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Branch Name</w:t>
            </w:r>
          </w:p>
        </w:tc>
        <w:tc>
          <w:tcPr>
            <w:tcW w:w="2083" w:type="pct"/>
            <w:vMerge w:val="restar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Market share, %</w:t>
            </w:r>
          </w:p>
        </w:tc>
      </w:tr>
      <w:tr w:rsidR="00FE2011" w:rsidRPr="00EF57F1" w:rsidTr="00C60575">
        <w:trPr>
          <w:trHeight w:val="283"/>
        </w:trPr>
        <w:tc>
          <w:tcPr>
            <w:tcW w:w="2917"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2083" w:type="pct"/>
            <w:vMerge/>
            <w:tcBorders>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hAnsi="Times New Roman" w:cs="Times New Roman"/>
                <w:color w:val="auto"/>
                <w:sz w:val="20"/>
                <w:szCs w:val="20"/>
                <w:lang w:val="en-US"/>
              </w:rPr>
            </w:pPr>
          </w:p>
        </w:tc>
      </w:tr>
      <w:tr w:rsidR="00FE2011" w:rsidRPr="00EF2B1C" w:rsidTr="00C60575">
        <w:trPr>
          <w:trHeight w:val="283"/>
        </w:trPr>
        <w:tc>
          <w:tcPr>
            <w:tcW w:w="2917"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“Astrakhanenergo”</w:t>
            </w:r>
          </w:p>
        </w:tc>
        <w:tc>
          <w:tcPr>
            <w:tcW w:w="208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93.13%</w:t>
            </w:r>
          </w:p>
        </w:tc>
      </w:tr>
      <w:tr w:rsidR="00FE2011" w:rsidRPr="00EF2B1C" w:rsidTr="00C60575">
        <w:trPr>
          <w:trHeight w:val="283"/>
        </w:trPr>
        <w:tc>
          <w:tcPr>
            <w:tcW w:w="2917"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“Volgogradenergo”</w:t>
            </w:r>
          </w:p>
        </w:tc>
        <w:tc>
          <w:tcPr>
            <w:tcW w:w="208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47.02%</w:t>
            </w:r>
          </w:p>
        </w:tc>
      </w:tr>
      <w:tr w:rsidR="00FE2011" w:rsidRPr="00EF2B1C" w:rsidTr="00C60575">
        <w:trPr>
          <w:trHeight w:val="283"/>
        </w:trPr>
        <w:tc>
          <w:tcPr>
            <w:tcW w:w="2917"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“Kalmenergo”</w:t>
            </w:r>
          </w:p>
        </w:tc>
        <w:tc>
          <w:tcPr>
            <w:tcW w:w="208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100.00%</w:t>
            </w:r>
          </w:p>
        </w:tc>
      </w:tr>
      <w:tr w:rsidR="00FE2011" w:rsidRPr="00EF2B1C" w:rsidTr="00C60575">
        <w:trPr>
          <w:trHeight w:val="283"/>
        </w:trPr>
        <w:tc>
          <w:tcPr>
            <w:tcW w:w="2917"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w:t>
            </w:r>
            <w:r w:rsidR="00FE02B0">
              <w:rPr>
                <w:rFonts w:ascii="Times New Roman" w:eastAsia="Times New Roman" w:hAnsi="Times New Roman" w:cs="Times New Roman"/>
                <w:color w:val="auto"/>
                <w:sz w:val="20"/>
                <w:szCs w:val="20"/>
                <w:lang w:val="en"/>
              </w:rPr>
              <w:t>Rostov</w:t>
            </w:r>
            <w:r>
              <w:rPr>
                <w:rFonts w:ascii="Times New Roman" w:eastAsia="Times New Roman" w:hAnsi="Times New Roman" w:cs="Times New Roman"/>
                <w:color w:val="auto"/>
                <w:sz w:val="20"/>
                <w:szCs w:val="20"/>
                <w:lang w:val="en"/>
              </w:rPr>
              <w:t>energo”</w:t>
            </w:r>
          </w:p>
        </w:tc>
        <w:tc>
          <w:tcPr>
            <w:tcW w:w="208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23.66%</w:t>
            </w:r>
          </w:p>
        </w:tc>
      </w:tr>
      <w:tr w:rsidR="00FE2011" w:rsidRPr="00EF2B1C" w:rsidTr="00C60575">
        <w:trPr>
          <w:trHeight w:val="283"/>
        </w:trPr>
        <w:tc>
          <w:tcPr>
            <w:tcW w:w="2917"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color w:val="auto"/>
                <w:sz w:val="20"/>
                <w:szCs w:val="20"/>
                <w:lang w:val="en"/>
              </w:rPr>
              <w:t>Market penetration in the territory of presense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color w:val="auto"/>
                <w:sz w:val="20"/>
                <w:szCs w:val="20"/>
                <w:lang w:val="en"/>
              </w:rPr>
              <w:br/>
            </w:r>
            <w:r>
              <w:rPr>
                <w:rFonts w:ascii="Times New Roman" w:eastAsia="Times New Roman" w:hAnsi="Times New Roman" w:cs="Times New Roman"/>
                <w:b/>
                <w:bCs/>
                <w:color w:val="auto"/>
                <w:sz w:val="20"/>
                <w:szCs w:val="20"/>
                <w:lang w:val="en"/>
              </w:rPr>
              <w:t>PJSC “IDGC in the South”</w:t>
            </w:r>
          </w:p>
        </w:tc>
        <w:tc>
          <w:tcPr>
            <w:tcW w:w="2083"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41.51%</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Factors that can adversely affect the issuer’s sales of goods (works, services) and steps that may be taken by the issuer to mitigate such impact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terms of the services rendered by the issuer for electric power transmission, the volume of services can be reduced as a result of the reduction of electricity consumption by existing enterprises (recession of production).</w:t>
      </w:r>
    </w:p>
    <w:p w:rsidR="00FE2011" w:rsidRPr="00560001" w:rsidRDefault="00FE2011" w:rsidP="00445127">
      <w:pPr>
        <w:pStyle w:val="3"/>
        <w:spacing w:before="240" w:line="276" w:lineRule="auto"/>
        <w:ind w:left="0" w:right="1"/>
        <w:jc w:val="both"/>
        <w:rPr>
          <w:bCs w:val="0"/>
          <w:i w:val="0"/>
          <w:sz w:val="20"/>
          <w:szCs w:val="20"/>
          <w:lang w:val="en-US"/>
        </w:rPr>
      </w:pPr>
      <w:bookmarkStart w:id="99" w:name="_Toc491960238"/>
      <w:bookmarkStart w:id="100" w:name="_Toc497126182"/>
      <w:r>
        <w:rPr>
          <w:i w:val="0"/>
          <w:sz w:val="20"/>
          <w:szCs w:val="20"/>
          <w:lang w:val="en"/>
        </w:rPr>
        <w:t>3.2.5.</w:t>
      </w:r>
      <w:r>
        <w:rPr>
          <w:i w:val="0"/>
          <w:sz w:val="20"/>
          <w:szCs w:val="20"/>
          <w:lang w:val="en"/>
        </w:rPr>
        <w:tab/>
        <w:t xml:space="preserve"> Issuer’s permits (licenses) or authorizations for the certain types of works.</w:t>
      </w:r>
      <w:bookmarkEnd w:id="99"/>
      <w:bookmarkEnd w:id="100"/>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Agency for Subsoil Use of the Volgograd Region: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VLG 01548 BE</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sanitary water abstraction</w:t>
      </w:r>
    </w:p>
    <w:p w:rsidR="00C60575"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26.05.2008</w:t>
      </w:r>
      <w:r>
        <w:rPr>
          <w:rFonts w:ascii="Times New Roman" w:eastAsia="Times New Roman" w:hAnsi="Times New Roman" w:cs="Times New Roman"/>
          <w:color w:val="auto"/>
          <w:sz w:val="20"/>
          <w:szCs w:val="20"/>
          <w:lang w:val="en"/>
        </w:rPr>
        <w:t xml:space="preserve"> </w:t>
      </w:r>
    </w:p>
    <w:p w:rsidR="004E664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01.01.2032</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Agency for Subsoil Use of the Volgograd Region: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VLG 01550 VE</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Extraction of groundwater for domestic and industrial needs, watering of green plantations at the substation "Danilovna"</w:t>
      </w:r>
    </w:p>
    <w:p w:rsidR="004E664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26.05.2008</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01.01.2034</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Agency for Subsoil Use of the Volgograd Region: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VLG 01540 VE</w:t>
      </w:r>
    </w:p>
    <w:p w:rsidR="004E664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Extraction of groundwater for domestic and industrial needs, watering of green plantations</w:t>
      </w:r>
      <w:r>
        <w:rPr>
          <w:rFonts w:ascii="Times New Roman" w:eastAsia="Times New Roman" w:hAnsi="Times New Roman" w:cs="Times New Roman"/>
          <w:color w:val="auto"/>
          <w:sz w:val="20"/>
          <w:szCs w:val="20"/>
          <w:lang w:val="en"/>
        </w:rPr>
        <w:t xml:space="preserve"> </w:t>
      </w:r>
    </w:p>
    <w:p w:rsidR="004E664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16.05.2008</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01.01.2033</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Agency for Subsoil Use of the Volgograd Region: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VLG 01549 VE</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for domestic and drinking needs</w:t>
      </w:r>
    </w:p>
    <w:p w:rsidR="004E664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26.05.2008</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01.01.2034</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Agency for Subsoil Use of the Volgograd Region: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VLG 02041 VE</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for technical needs</w:t>
      </w:r>
    </w:p>
    <w:p w:rsidR="004E664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06.03.2013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24.01.2018</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02227 VE</w:t>
      </w:r>
    </w:p>
    <w:p w:rsidR="004E664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Zavetninsky 2 site for technological supply of water to the industrial facility</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color w:val="auto"/>
          <w:sz w:val="20"/>
          <w:szCs w:val="20"/>
          <w:lang w:val="en"/>
        </w:rPr>
        <w:t xml:space="preserve"> </w:t>
      </w:r>
    </w:p>
    <w:p w:rsidR="004E664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05.10.2010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04.10.2030</w:t>
      </w:r>
    </w:p>
    <w:p w:rsidR="00D34D20"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02228 VE</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in the Volgodonsk 10 site for the technological facility of industry</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05.10.2010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04.10.2030</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02327 VE</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the Bolshoyartynovsky 2 section for the technological supply of water to the power facility</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21.01.2011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20.01.2031</w:t>
      </w:r>
    </w:p>
    <w:p w:rsidR="00D34D20"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02414 VE</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Klyuchnikovsky 1 site for technological supply of water to the industrial facility</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21.04.2011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20.04.2031</w:t>
      </w:r>
    </w:p>
    <w:p w:rsidR="00D34D20"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02024 VE</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Exploration and underground water abstraction for process water supply to industrial facility</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01.07.2009</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30.06.2029</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02925 VE</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the</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Starostanichny 3 section for the technological supply of water to the power facility</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30.04.2013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29.04.2033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02920 VE</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the Milyutinskiy 5 section for the technological supply of water to the power facility</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30.04.2013</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29.04.2033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PCT 02921ВЭ</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the Tatsinskiy 8 section for the technological supply of water to the power facility</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30.04.2013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29.04.2033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02923 VE</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the Kolushkinsky section for the technological supply of water to the power facility</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30.04.2013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29.04.2033</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02922 VE</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the Golubinsky 4 section for the technological supply of water to the power facility</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30.04.2013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29.04.2033</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02924 VE</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the Kalitvensky 1 section for the technological supply of water to the power facility</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30.04.2013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29.04.2033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Department for Subsoil Use in the Southern Federal District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RCT 03017 VE</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Underground water abstraction at Volgodonsk 4 site for technological supply of water to the industrial facility</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30.12.2013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29.12.2033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Federal Environmental, Technical and Nuclear Inspection Service</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VP-29-001130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Operation of explosion and fire hazardous production facilities</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15.01.2010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Termless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Federal Service for Supervision in the Sphere of Telecom, Information Technologies and Mass Communications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No 20752</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Provision of local telephony services, except for local telephone services using coin-box telephones and sharing capabilities</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06.08.2014</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06.08.2019</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 xml:space="preserve">Self regulating organization NP "ENERGOSTROY"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0265.04-2015-6164266561-С-060</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Admission to a certain type of operations or type of operations affecting the capital project safety</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07.09.2015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Termless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Self regulating organization "ENERGOPROEKT"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P-0251-04-2010-0262</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Admission to a certain type of operations or type of operations affecting the capital project safety</w:t>
      </w:r>
      <w:r>
        <w:rPr>
          <w:rFonts w:ascii="Times New Roman" w:eastAsia="Times New Roman" w:hAnsi="Times New Roman" w:cs="Times New Roman"/>
          <w:color w:val="auto"/>
          <w:sz w:val="20"/>
          <w:szCs w:val="20"/>
          <w:lang w:val="en"/>
        </w:rPr>
        <w:t xml:space="preserve"> </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02.09.2015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Termless</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Office of the Federal Security Service of Russia for the Rostov region</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3665 (GT No. 0073358) dd 13.07.2015</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A license to carry out the works connected with the use of information constituting a state secret, with security classification as being classified as the information of "Top Secret" of the executive apparatus of PJSC "IDGC of the South".</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13.07.2015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12.07.2020</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Office of the Federal Security Service of Russia for the Rostov region</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3724 (GT No. 0073413) dd 16.10.2015</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A license to carry out the works connected with the use of information constituting a state secret, with security classification</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authorized for use the information of "Top Secret" of the subsidiary PJSC "IDGC of the South” - "Astrahanjenergo".</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03.11.2015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12.07.2020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Office of the Federal Security Service of Russia for the Volgograd Region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3665/1204-LZ (GTNo 0076599) dd 17.11.2015</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A license to carry out the works connected with the use of information constituting a state secret, with security classification</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authorized for use the information of "Top Secret" of the subsidiary PJSC "IDGC of the South” - "Volgogradenergo".</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17.11.2015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12.07.2020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Body (organization) which issued the corresponding authorization (license) or admission to separate kinds of work: </w:t>
      </w:r>
      <w:r>
        <w:rPr>
          <w:rFonts w:ascii="Times New Roman" w:eastAsia="Times New Roman" w:hAnsi="Times New Roman" w:cs="Times New Roman"/>
          <w:b/>
          <w:bCs/>
          <w:i/>
          <w:iCs/>
          <w:color w:val="auto"/>
          <w:sz w:val="20"/>
          <w:szCs w:val="20"/>
          <w:lang w:val="en"/>
        </w:rPr>
        <w:t>Office of the Federal Security Service of Russia for the Republic of Kalmykia</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authorization (license) or document, confirming obtaining of admission to separate kinds of work: </w:t>
      </w:r>
      <w:r>
        <w:rPr>
          <w:rFonts w:ascii="Times New Roman" w:eastAsia="Times New Roman" w:hAnsi="Times New Roman" w:cs="Times New Roman"/>
          <w:b/>
          <w:bCs/>
          <w:i/>
          <w:iCs/>
          <w:color w:val="auto"/>
          <w:sz w:val="20"/>
          <w:szCs w:val="20"/>
          <w:lang w:val="en"/>
        </w:rPr>
        <w:t>3665/171 (GT No. 0010852) dd 17.11.2015</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activity (works), for implementation (carrying out) of which the Issuer obtained respective authorization (license) or admission: </w:t>
      </w:r>
      <w:r>
        <w:rPr>
          <w:rFonts w:ascii="Times New Roman" w:eastAsia="Times New Roman" w:hAnsi="Times New Roman" w:cs="Times New Roman"/>
          <w:b/>
          <w:bCs/>
          <w:i/>
          <w:iCs/>
          <w:color w:val="auto"/>
          <w:sz w:val="20"/>
          <w:szCs w:val="20"/>
          <w:lang w:val="en"/>
        </w:rPr>
        <w:t>A license to carry out the works connected with the use of information constituting a state secret, with security classification</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authorized for use the information of "Top Secret" of the subsidiary PJSC "IDGC of the South” - "Kalmenergo".</w:t>
      </w:r>
    </w:p>
    <w:p w:rsidR="00D34D20"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date of issue of the authorization (license) or admission to separate kinds of work: </w:t>
      </w:r>
      <w:r>
        <w:rPr>
          <w:rFonts w:ascii="Times New Roman" w:eastAsia="Times New Roman" w:hAnsi="Times New Roman" w:cs="Times New Roman"/>
          <w:b/>
          <w:bCs/>
          <w:i/>
          <w:iCs/>
          <w:color w:val="auto"/>
          <w:sz w:val="20"/>
          <w:szCs w:val="20"/>
          <w:lang w:val="en"/>
        </w:rPr>
        <w:t>17.11.2015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term of validity of authorization (license) or admission to separate kinds of work: </w:t>
      </w:r>
      <w:r>
        <w:rPr>
          <w:rFonts w:ascii="Times New Roman" w:eastAsia="Times New Roman" w:hAnsi="Times New Roman" w:cs="Times New Roman"/>
          <w:b/>
          <w:bCs/>
          <w:i/>
          <w:iCs/>
          <w:color w:val="auto"/>
          <w:sz w:val="20"/>
          <w:szCs w:val="20"/>
          <w:lang w:val="en"/>
        </w:rPr>
        <w:t>12.07.2020</w:t>
      </w:r>
    </w:p>
    <w:p w:rsidR="00FE2011" w:rsidRPr="00560001" w:rsidRDefault="00FE2011" w:rsidP="00445127">
      <w:pPr>
        <w:pStyle w:val="3"/>
        <w:spacing w:line="276" w:lineRule="auto"/>
        <w:ind w:left="0" w:right="1"/>
        <w:jc w:val="both"/>
        <w:rPr>
          <w:bCs w:val="0"/>
          <w:i w:val="0"/>
          <w:sz w:val="20"/>
          <w:szCs w:val="20"/>
          <w:lang w:val="en-US"/>
        </w:rPr>
      </w:pPr>
      <w:bookmarkStart w:id="101" w:name="_Toc491960239"/>
      <w:bookmarkStart w:id="102" w:name="_Toc497126183"/>
      <w:r>
        <w:rPr>
          <w:i w:val="0"/>
          <w:sz w:val="20"/>
          <w:szCs w:val="20"/>
          <w:lang w:val="en"/>
        </w:rPr>
        <w:t>3.2.6.</w:t>
      </w:r>
      <w:r>
        <w:rPr>
          <w:i w:val="0"/>
          <w:sz w:val="20"/>
          <w:szCs w:val="20"/>
          <w:lang w:val="en"/>
        </w:rPr>
        <w:tab/>
        <w:t>Information on activities of separate categories of issuers</w:t>
      </w:r>
      <w:bookmarkEnd w:id="101"/>
      <w:bookmarkEnd w:id="102"/>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is not a stock investment fund, insurance or lending institution, or mortgage agent.</w:t>
      </w:r>
    </w:p>
    <w:p w:rsidR="00FE2011" w:rsidRPr="00560001" w:rsidRDefault="00FE2011" w:rsidP="00445127">
      <w:pPr>
        <w:pStyle w:val="3"/>
        <w:spacing w:line="276" w:lineRule="auto"/>
        <w:ind w:left="0" w:right="1"/>
        <w:jc w:val="both"/>
        <w:rPr>
          <w:bCs w:val="0"/>
          <w:i w:val="0"/>
          <w:sz w:val="20"/>
          <w:szCs w:val="20"/>
          <w:lang w:val="en-US"/>
        </w:rPr>
      </w:pPr>
      <w:bookmarkStart w:id="103" w:name="_Toc491960240"/>
      <w:bookmarkStart w:id="104" w:name="_Toc497126184"/>
      <w:r>
        <w:rPr>
          <w:i w:val="0"/>
          <w:sz w:val="20"/>
          <w:szCs w:val="20"/>
          <w:lang w:val="en"/>
        </w:rPr>
        <w:t xml:space="preserve">3.2.7. </w:t>
      </w:r>
      <w:r>
        <w:rPr>
          <w:i w:val="0"/>
          <w:sz w:val="20"/>
          <w:szCs w:val="20"/>
          <w:lang w:val="en"/>
        </w:rPr>
        <w:tab/>
        <w:t>Additional requirements for issuers whose main activity is mining operations</w:t>
      </w:r>
      <w:bookmarkEnd w:id="103"/>
      <w:bookmarkEnd w:id="104"/>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main activity of the Issuer is not mining operations</w:t>
      </w:r>
    </w:p>
    <w:p w:rsidR="00FE2011" w:rsidRPr="00560001" w:rsidRDefault="00FE2011" w:rsidP="00445127">
      <w:pPr>
        <w:pStyle w:val="3"/>
        <w:spacing w:line="276" w:lineRule="auto"/>
        <w:ind w:left="0" w:right="1"/>
        <w:jc w:val="both"/>
        <w:rPr>
          <w:bCs w:val="0"/>
          <w:i w:val="0"/>
          <w:sz w:val="20"/>
          <w:szCs w:val="20"/>
          <w:lang w:val="en-US"/>
        </w:rPr>
      </w:pPr>
      <w:bookmarkStart w:id="105" w:name="_Toc491960241"/>
      <w:bookmarkStart w:id="106" w:name="_Toc497126185"/>
      <w:r>
        <w:rPr>
          <w:i w:val="0"/>
          <w:sz w:val="20"/>
          <w:szCs w:val="20"/>
          <w:lang w:val="en"/>
        </w:rPr>
        <w:t>3.2.8.</w:t>
      </w:r>
      <w:r>
        <w:rPr>
          <w:i w:val="0"/>
          <w:sz w:val="20"/>
          <w:szCs w:val="20"/>
          <w:lang w:val="en"/>
        </w:rPr>
        <w:tab/>
        <w:t>Additional requirements to be met by issuers, whose primary activity is telecommunication services provision.</w:t>
      </w:r>
      <w:bookmarkEnd w:id="105"/>
      <w:bookmarkEnd w:id="106"/>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main activity of the Issuer is not rendering the communication services</w:t>
      </w:r>
    </w:p>
    <w:p w:rsidR="00FE2011" w:rsidRPr="00560001" w:rsidRDefault="00FE2011" w:rsidP="00445127">
      <w:pPr>
        <w:pStyle w:val="2"/>
        <w:spacing w:before="240" w:line="276" w:lineRule="auto"/>
        <w:ind w:left="0" w:right="1"/>
        <w:jc w:val="both"/>
        <w:rPr>
          <w:bCs w:val="0"/>
          <w:sz w:val="22"/>
          <w:szCs w:val="20"/>
          <w:lang w:val="en-US"/>
        </w:rPr>
      </w:pPr>
      <w:bookmarkStart w:id="107" w:name="_Toc491960242"/>
      <w:bookmarkStart w:id="108" w:name="_Toc497126186"/>
      <w:r>
        <w:rPr>
          <w:iCs w:val="0"/>
          <w:sz w:val="22"/>
          <w:szCs w:val="20"/>
          <w:lang w:val="en"/>
        </w:rPr>
        <w:lastRenderedPageBreak/>
        <w:t>3.3.</w:t>
      </w:r>
      <w:r>
        <w:rPr>
          <w:iCs w:val="0"/>
          <w:sz w:val="22"/>
          <w:szCs w:val="20"/>
          <w:lang w:val="en"/>
        </w:rPr>
        <w:tab/>
        <w:t>Plans for the issuer’s future activity</w:t>
      </w:r>
      <w:bookmarkEnd w:id="107"/>
      <w:bookmarkEnd w:id="108"/>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before="240" w:line="276" w:lineRule="auto"/>
        <w:ind w:left="0" w:right="1"/>
        <w:jc w:val="both"/>
        <w:rPr>
          <w:bCs w:val="0"/>
          <w:sz w:val="22"/>
          <w:szCs w:val="20"/>
          <w:lang w:val="en-US"/>
        </w:rPr>
      </w:pPr>
      <w:bookmarkStart w:id="109" w:name="_Toc491960243"/>
      <w:bookmarkStart w:id="110" w:name="_Toc497126187"/>
      <w:r>
        <w:rPr>
          <w:iCs w:val="0"/>
          <w:sz w:val="22"/>
          <w:szCs w:val="20"/>
          <w:lang w:val="en"/>
        </w:rPr>
        <w:t>3.4.</w:t>
      </w:r>
      <w:r>
        <w:rPr>
          <w:iCs w:val="0"/>
          <w:sz w:val="22"/>
          <w:szCs w:val="20"/>
          <w:lang w:val="en"/>
        </w:rPr>
        <w:tab/>
        <w:t>Issuer’s share in banking groups, bank holding companies, holdings and associations</w:t>
      </w:r>
      <w:bookmarkEnd w:id="109"/>
      <w:bookmarkEnd w:id="110"/>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before="240" w:line="276" w:lineRule="auto"/>
        <w:ind w:left="0" w:right="1"/>
        <w:jc w:val="both"/>
        <w:rPr>
          <w:bCs w:val="0"/>
          <w:sz w:val="22"/>
          <w:szCs w:val="20"/>
          <w:lang w:val="en-US"/>
        </w:rPr>
      </w:pPr>
      <w:bookmarkStart w:id="111" w:name="_Toc491960244"/>
      <w:bookmarkStart w:id="112" w:name="_Toc497126188"/>
      <w:r>
        <w:rPr>
          <w:iCs w:val="0"/>
          <w:sz w:val="22"/>
          <w:szCs w:val="20"/>
          <w:lang w:val="en"/>
        </w:rPr>
        <w:t>3.5.</w:t>
      </w:r>
      <w:r>
        <w:rPr>
          <w:iCs w:val="0"/>
          <w:sz w:val="22"/>
          <w:szCs w:val="20"/>
          <w:lang w:val="en"/>
        </w:rPr>
        <w:tab/>
        <w:t>Organizations under the issuer’s control which are material to the issuer</w:t>
      </w:r>
      <w:bookmarkEnd w:id="111"/>
      <w:bookmarkEnd w:id="112"/>
    </w:p>
    <w:p w:rsidR="00ED665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line="276" w:lineRule="auto"/>
        <w:ind w:left="0" w:right="1"/>
        <w:jc w:val="both"/>
        <w:rPr>
          <w:bCs w:val="0"/>
          <w:sz w:val="22"/>
          <w:szCs w:val="20"/>
          <w:lang w:val="en-US"/>
        </w:rPr>
      </w:pPr>
      <w:bookmarkStart w:id="113" w:name="_Toc491960245"/>
      <w:bookmarkStart w:id="114" w:name="_Toc497126189"/>
      <w:r>
        <w:rPr>
          <w:iCs w:val="0"/>
          <w:sz w:val="22"/>
          <w:szCs w:val="20"/>
          <w:lang w:val="en"/>
        </w:rPr>
        <w:t>3.6.</w:t>
      </w:r>
      <w:r>
        <w:rPr>
          <w:iCs w:val="0"/>
          <w:sz w:val="22"/>
          <w:szCs w:val="20"/>
          <w:lang w:val="en"/>
        </w:rPr>
        <w:tab/>
        <w:t>Constitution, structure, and cost of the issuer’s fixed assets; information on plans to purchase, replace, and dispose of fixed assets, as well as on all facts of encumbrance of the issuer’s fixed assets</w:t>
      </w:r>
      <w:bookmarkEnd w:id="113"/>
      <w:bookmarkEnd w:id="114"/>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As of 30.06.2017.</w:t>
      </w:r>
    </w:p>
    <w:p w:rsidR="00FE2011" w:rsidRPr="00560001" w:rsidRDefault="00FE2011" w:rsidP="00445127">
      <w:pPr>
        <w:widowControl/>
        <w:spacing w:after="12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6768"/>
        <w:gridCol w:w="1410"/>
        <w:gridCol w:w="1482"/>
      </w:tblGrid>
      <w:tr w:rsidR="00FE2011" w:rsidRPr="00EF2B1C" w:rsidTr="00ED665C">
        <w:trPr>
          <w:trHeight w:val="283"/>
        </w:trPr>
        <w:tc>
          <w:tcPr>
            <w:tcW w:w="350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Name of fixed assets group</w:t>
            </w:r>
          </w:p>
        </w:tc>
        <w:tc>
          <w:tcPr>
            <w:tcW w:w="730" w:type="pct"/>
            <w:tcBorders>
              <w:top w:val="single" w:sz="4" w:space="0" w:color="auto"/>
              <w:left w:val="single" w:sz="4" w:space="0" w:color="auto"/>
            </w:tcBorders>
            <w:shd w:val="clear" w:color="auto" w:fill="FFFFFF"/>
            <w:vAlign w:val="center"/>
          </w:tcPr>
          <w:p w:rsidR="00FE2011" w:rsidRPr="00EF2B1C" w:rsidRDefault="00ED665C"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Initial (replacement cost</w:t>
            </w:r>
          </w:p>
        </w:tc>
        <w:tc>
          <w:tcPr>
            <w:tcW w:w="7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Depreciation sum</w:t>
            </w:r>
          </w:p>
        </w:tc>
      </w:tr>
      <w:tr w:rsidR="00FE2011" w:rsidRPr="00EF2B1C" w:rsidTr="00ED665C">
        <w:trPr>
          <w:trHeight w:val="283"/>
        </w:trPr>
        <w:tc>
          <w:tcPr>
            <w:tcW w:w="350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Land lots</w:t>
            </w:r>
          </w:p>
        </w:tc>
        <w:tc>
          <w:tcPr>
            <w:tcW w:w="7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30,511</w:t>
            </w:r>
          </w:p>
        </w:tc>
        <w:tc>
          <w:tcPr>
            <w:tcW w:w="7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ED665C">
        <w:trPr>
          <w:trHeight w:val="283"/>
        </w:trPr>
        <w:tc>
          <w:tcPr>
            <w:tcW w:w="350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Buildings</w:t>
            </w:r>
          </w:p>
        </w:tc>
        <w:tc>
          <w:tcPr>
            <w:tcW w:w="7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4,388,686</w:t>
            </w:r>
          </w:p>
        </w:tc>
        <w:tc>
          <w:tcPr>
            <w:tcW w:w="7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1,061,753</w:t>
            </w:r>
          </w:p>
        </w:tc>
      </w:tr>
      <w:tr w:rsidR="00FE2011" w:rsidRPr="00EF2B1C" w:rsidTr="00ED665C">
        <w:trPr>
          <w:trHeight w:val="283"/>
        </w:trPr>
        <w:tc>
          <w:tcPr>
            <w:tcW w:w="350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Constructions, except power lines</w:t>
            </w:r>
          </w:p>
        </w:tc>
        <w:tc>
          <w:tcPr>
            <w:tcW w:w="7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1,383,658</w:t>
            </w:r>
          </w:p>
        </w:tc>
        <w:tc>
          <w:tcPr>
            <w:tcW w:w="7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637,284</w:t>
            </w:r>
          </w:p>
        </w:tc>
      </w:tr>
      <w:tr w:rsidR="00FE2011" w:rsidRPr="00EF2B1C" w:rsidTr="00ED665C">
        <w:trPr>
          <w:trHeight w:val="283"/>
        </w:trPr>
        <w:tc>
          <w:tcPr>
            <w:tcW w:w="350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Electric power lines and devices to them</w:t>
            </w:r>
          </w:p>
        </w:tc>
        <w:tc>
          <w:tcPr>
            <w:tcW w:w="7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22,647,903</w:t>
            </w:r>
          </w:p>
        </w:tc>
        <w:tc>
          <w:tcPr>
            <w:tcW w:w="7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9,978,378</w:t>
            </w:r>
          </w:p>
        </w:tc>
      </w:tr>
      <w:tr w:rsidR="00FE2011" w:rsidRPr="00EF2B1C" w:rsidTr="00ED665C">
        <w:trPr>
          <w:trHeight w:val="283"/>
        </w:trPr>
        <w:tc>
          <w:tcPr>
            <w:tcW w:w="350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Machinery and equipment</w:t>
            </w:r>
          </w:p>
        </w:tc>
        <w:tc>
          <w:tcPr>
            <w:tcW w:w="7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18,485,821</w:t>
            </w:r>
          </w:p>
        </w:tc>
        <w:tc>
          <w:tcPr>
            <w:tcW w:w="7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10,006,029</w:t>
            </w:r>
          </w:p>
        </w:tc>
      </w:tr>
      <w:tr w:rsidR="00FE2011" w:rsidRPr="00EF2B1C" w:rsidTr="00ED665C">
        <w:trPr>
          <w:trHeight w:val="283"/>
        </w:trPr>
        <w:tc>
          <w:tcPr>
            <w:tcW w:w="350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Vehicles</w:t>
            </w:r>
          </w:p>
        </w:tc>
        <w:tc>
          <w:tcPr>
            <w:tcW w:w="7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845,059</w:t>
            </w:r>
          </w:p>
        </w:tc>
        <w:tc>
          <w:tcPr>
            <w:tcW w:w="7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682,887</w:t>
            </w:r>
          </w:p>
        </w:tc>
      </w:tr>
      <w:tr w:rsidR="00FE2011" w:rsidRPr="00EF2B1C" w:rsidTr="00ED665C">
        <w:trPr>
          <w:trHeight w:val="283"/>
        </w:trPr>
        <w:tc>
          <w:tcPr>
            <w:tcW w:w="350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and other fixed assets</w:t>
            </w:r>
          </w:p>
        </w:tc>
        <w:tc>
          <w:tcPr>
            <w:tcW w:w="7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97,158</w:t>
            </w:r>
          </w:p>
        </w:tc>
        <w:tc>
          <w:tcPr>
            <w:tcW w:w="7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86,709</w:t>
            </w:r>
          </w:p>
        </w:tc>
      </w:tr>
      <w:tr w:rsidR="00FE2011" w:rsidRPr="00EF2B1C" w:rsidTr="00ED665C">
        <w:trPr>
          <w:trHeight w:val="283"/>
        </w:trPr>
        <w:tc>
          <w:tcPr>
            <w:tcW w:w="350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hAnsi="Times New Roman" w:cs="Times New Roman"/>
                <w:color w:val="auto"/>
                <w:sz w:val="20"/>
                <w:szCs w:val="20"/>
              </w:rPr>
            </w:pPr>
          </w:p>
        </w:tc>
        <w:tc>
          <w:tcPr>
            <w:tcW w:w="7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c>
          <w:tcPr>
            <w:tcW w:w="767"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ED665C">
        <w:trPr>
          <w:trHeight w:val="283"/>
        </w:trPr>
        <w:tc>
          <w:tcPr>
            <w:tcW w:w="3503"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total</w:t>
            </w:r>
          </w:p>
        </w:tc>
        <w:tc>
          <w:tcPr>
            <w:tcW w:w="730"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47,878,796</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22,453,040</w:t>
            </w:r>
          </w:p>
        </w:tc>
      </w:tr>
    </w:tbl>
    <w:p w:rsidR="00FE2011" w:rsidRPr="00560001" w:rsidRDefault="00FE2011" w:rsidP="00445127">
      <w:pPr>
        <w:widowControl/>
        <w:spacing w:before="12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on depreciation methods for different groups of fixed assets:</w:t>
      </w:r>
    </w:p>
    <w:p w:rsidR="00FE2011" w:rsidRPr="00560001" w:rsidRDefault="00FE2011" w:rsidP="00445127">
      <w:pPr>
        <w:widowControl/>
        <w:spacing w:before="120"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Depreciation on fixed assets is made by linear way, proceeding from terms of useful use of these objects.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Accrual of depreciation of property received by the Company under leasing contracts and recorded on its balance sheet is calculated using the method provided for in the contract.</w:t>
      </w:r>
    </w:p>
    <w:p w:rsidR="00FE2011" w:rsidRPr="00560001" w:rsidRDefault="00FE2011" w:rsidP="00445127">
      <w:pPr>
        <w:widowControl/>
        <w:spacing w:before="12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Reporting date: </w:t>
      </w:r>
      <w:r>
        <w:rPr>
          <w:rFonts w:ascii="Times New Roman" w:eastAsia="Times New Roman" w:hAnsi="Times New Roman" w:cs="Times New Roman"/>
          <w:b/>
          <w:bCs/>
          <w:i/>
          <w:iCs/>
          <w:color w:val="auto"/>
          <w:sz w:val="20"/>
          <w:szCs w:val="20"/>
          <w:lang w:val="en"/>
        </w:rPr>
        <w:t>30.06.2017</w:t>
      </w:r>
    </w:p>
    <w:p w:rsidR="00FE2011" w:rsidRPr="00560001" w:rsidRDefault="00FE2011" w:rsidP="00445127">
      <w:pPr>
        <w:widowControl/>
        <w:spacing w:before="12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results of the last revaluation of fixed assets and long­ term leased fixed assets for the last completed fiscal year, specifying the date of revaluation, full and residual (net of depreciation) of book value of fixed assets before revaluation and of full and residual (net of depreciation) replacement cost of fixed assets with regard to this revaluation. The information is provided for groups of fixed assets. Information on depreciation methods for different groups of fixed assets.</w:t>
      </w:r>
    </w:p>
    <w:p w:rsidR="00EF57F1" w:rsidRDefault="00FE2011" w:rsidP="00445127">
      <w:pPr>
        <w:widowControl/>
        <w:spacing w:before="120" w:after="120" w:line="276" w:lineRule="auto"/>
        <w:ind w:left="709"/>
        <w:jc w:val="both"/>
        <w:rPr>
          <w:rFonts w:ascii="Times New Roman" w:eastAsia="Times New Roman" w:hAnsi="Times New Roman" w:cs="Times New Roman"/>
          <w:color w:val="auto"/>
          <w:sz w:val="20"/>
          <w:szCs w:val="20"/>
          <w:lang w:val="en"/>
        </w:rPr>
      </w:pPr>
      <w:r>
        <w:rPr>
          <w:rFonts w:ascii="Times New Roman" w:eastAsia="Times New Roman" w:hAnsi="Times New Roman" w:cs="Times New Roman"/>
          <w:b/>
          <w:bCs/>
          <w:i/>
          <w:iCs/>
          <w:color w:val="auto"/>
          <w:sz w:val="20"/>
          <w:szCs w:val="20"/>
          <w:lang w:val="en"/>
        </w:rPr>
        <w:t>Revaluation of fixed assets for the specified period was not carried out</w:t>
      </w:r>
      <w:r>
        <w:rPr>
          <w:rFonts w:ascii="Times New Roman" w:eastAsia="Times New Roman" w:hAnsi="Times New Roman" w:cs="Times New Roman"/>
          <w:color w:val="auto"/>
          <w:sz w:val="20"/>
          <w:szCs w:val="20"/>
          <w:lang w:val="en"/>
        </w:rPr>
        <w:t xml:space="preserve"> Specify any plans to purchase, replace, and dispose of fixed assets, the value of which is 10 and more percent of the value of the issuer’s fixed assets and other fixed assets at the issuer’s discretion. Specify all facts of encumbrance of the issuer’s fixed assets (stating the nature of encumbrance, the date when such encumbrance occurred, its duration and other conditions at the issuer’s discretion):</w:t>
      </w:r>
      <w:r w:rsidR="00EF57F1">
        <w:rPr>
          <w:rFonts w:ascii="Times New Roman" w:eastAsia="Times New Roman" w:hAnsi="Times New Roman" w:cs="Times New Roman"/>
          <w:color w:val="auto"/>
          <w:sz w:val="20"/>
          <w:szCs w:val="20"/>
          <w:lang w:val="en"/>
        </w:rPr>
        <w:br w:type="page"/>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84"/>
        <w:gridCol w:w="2919"/>
        <w:gridCol w:w="767"/>
        <w:gridCol w:w="118"/>
        <w:gridCol w:w="1331"/>
        <w:gridCol w:w="1503"/>
        <w:gridCol w:w="1327"/>
        <w:gridCol w:w="100"/>
        <w:gridCol w:w="1211"/>
      </w:tblGrid>
      <w:tr w:rsidR="00FE2011" w:rsidRPr="00EF57F1" w:rsidTr="00617410">
        <w:trPr>
          <w:trHeight w:val="20"/>
        </w:trPr>
        <w:tc>
          <w:tcPr>
            <w:tcW w:w="5000" w:type="pct"/>
            <w:gridSpan w:val="9"/>
            <w:shd w:val="clear" w:color="auto" w:fill="FFFFFF"/>
          </w:tcPr>
          <w:p w:rsidR="00FE2011" w:rsidRPr="00560001" w:rsidRDefault="00FE2011" w:rsidP="00445127">
            <w:pPr>
              <w:widowControl/>
              <w:spacing w:line="276" w:lineRule="auto"/>
              <w:jc w:val="center"/>
              <w:rPr>
                <w:rFonts w:ascii="Times New Roman" w:eastAsia="Times New Roman" w:hAnsi="Times New Roman" w:cs="Times New Roman"/>
                <w:b/>
                <w:bCs/>
                <w:i/>
                <w:iCs/>
                <w:color w:val="auto"/>
                <w:sz w:val="18"/>
                <w:szCs w:val="16"/>
                <w:lang w:val="en-US"/>
              </w:rPr>
            </w:pPr>
            <w:r>
              <w:rPr>
                <w:rFonts w:ascii="Times New Roman" w:eastAsia="Times New Roman" w:hAnsi="Times New Roman" w:cs="Times New Roman"/>
                <w:b/>
                <w:bCs/>
                <w:i/>
                <w:iCs/>
                <w:color w:val="auto"/>
                <w:sz w:val="18"/>
                <w:szCs w:val="16"/>
                <w:lang w:val="en"/>
              </w:rPr>
              <w:lastRenderedPageBreak/>
              <w:t>Information about encumbrance of fixed assets of PJSC "IDGC of the South" as of June 30, 2012.</w:t>
            </w:r>
          </w:p>
        </w:tc>
      </w:tr>
      <w:tr w:rsidR="00FE2011" w:rsidRPr="00EF57F1" w:rsidTr="00617410">
        <w:trPr>
          <w:trHeight w:val="20"/>
        </w:trPr>
        <w:tc>
          <w:tcPr>
            <w:tcW w:w="5000" w:type="pct"/>
            <w:gridSpan w:val="9"/>
            <w:shd w:val="clear" w:color="auto" w:fill="FFFFFF"/>
          </w:tcPr>
          <w:p w:rsidR="00FE2011" w:rsidRPr="00560001" w:rsidRDefault="00FE2011" w:rsidP="00445127">
            <w:pPr>
              <w:widowControl/>
              <w:spacing w:line="276" w:lineRule="auto"/>
              <w:jc w:val="center"/>
              <w:rPr>
                <w:rFonts w:ascii="Times New Roman" w:eastAsia="Times New Roman" w:hAnsi="Times New Roman" w:cs="Times New Roman"/>
                <w:b/>
                <w:bCs/>
                <w:i/>
                <w:iCs/>
                <w:color w:val="auto"/>
                <w:sz w:val="18"/>
                <w:szCs w:val="16"/>
                <w:lang w:val="en-US"/>
              </w:rPr>
            </w:pPr>
            <w:r>
              <w:rPr>
                <w:rFonts w:ascii="Times New Roman" w:eastAsia="Times New Roman" w:hAnsi="Times New Roman" w:cs="Times New Roman"/>
                <w:b/>
                <w:bCs/>
                <w:color w:val="auto"/>
                <w:sz w:val="18"/>
                <w:szCs w:val="16"/>
                <w:lang w:val="en"/>
              </w:rPr>
              <w:t>Property, plant and equipment, leased</w:t>
            </w:r>
          </w:p>
        </w:tc>
      </w:tr>
      <w:tr w:rsidR="00617410" w:rsidRPr="00EF57F1" w:rsidTr="00EF57F1">
        <w:trPr>
          <w:trHeight w:val="20"/>
        </w:trPr>
        <w:tc>
          <w:tcPr>
            <w:tcW w:w="198" w:type="pct"/>
            <w:vMerge w:val="restart"/>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Item No.</w:t>
            </w:r>
          </w:p>
        </w:tc>
        <w:tc>
          <w:tcPr>
            <w:tcW w:w="1908" w:type="pct"/>
            <w:gridSpan w:val="2"/>
            <w:shd w:val="clear" w:color="auto" w:fill="FFFFFF"/>
          </w:tcPr>
          <w:p w:rsidR="00FE2011" w:rsidRPr="00560001" w:rsidRDefault="00FE2011" w:rsidP="00445127">
            <w:pPr>
              <w:widowControl/>
              <w:spacing w:line="276" w:lineRule="auto"/>
              <w:jc w:val="center"/>
              <w:rPr>
                <w:rFonts w:ascii="Times New Roman" w:eastAsia="Times New Roman" w:hAnsi="Times New Roman" w:cs="Times New Roman"/>
                <w:bCs/>
                <w:i/>
                <w:iCs/>
                <w:color w:val="auto"/>
                <w:sz w:val="18"/>
                <w:szCs w:val="16"/>
                <w:lang w:val="en-US"/>
              </w:rPr>
            </w:pPr>
            <w:r>
              <w:rPr>
                <w:rFonts w:ascii="Times New Roman" w:eastAsia="Times New Roman" w:hAnsi="Times New Roman" w:cs="Times New Roman"/>
                <w:color w:val="auto"/>
                <w:sz w:val="18"/>
                <w:szCs w:val="16"/>
                <w:lang w:val="en"/>
              </w:rPr>
              <w:t>Brief characteristic of the property</w:t>
            </w:r>
          </w:p>
        </w:tc>
        <w:tc>
          <w:tcPr>
            <w:tcW w:w="750" w:type="pct"/>
            <w:gridSpan w:val="2"/>
            <w:vMerge w:val="restart"/>
            <w:shd w:val="clear" w:color="auto" w:fill="FFFFFF"/>
          </w:tcPr>
          <w:p w:rsidR="00FE2011" w:rsidRPr="00560001" w:rsidRDefault="00FE2011" w:rsidP="00445127">
            <w:pPr>
              <w:widowControl/>
              <w:spacing w:line="276" w:lineRule="auto"/>
              <w:jc w:val="center"/>
              <w:rPr>
                <w:rFonts w:ascii="Times New Roman" w:eastAsia="Times New Roman" w:hAnsi="Times New Roman" w:cs="Times New Roman"/>
                <w:bCs/>
                <w:i/>
                <w:iCs/>
                <w:color w:val="auto"/>
                <w:sz w:val="18"/>
                <w:szCs w:val="16"/>
                <w:lang w:val="en-US"/>
              </w:rPr>
            </w:pPr>
            <w:r>
              <w:rPr>
                <w:rFonts w:ascii="Times New Roman" w:eastAsia="Times New Roman" w:hAnsi="Times New Roman" w:cs="Times New Roman"/>
                <w:color w:val="auto"/>
                <w:sz w:val="18"/>
                <w:szCs w:val="16"/>
                <w:lang w:val="en"/>
              </w:rPr>
              <w:t>Grounds for arising the encumbrances (number, date of lease agreement)</w:t>
            </w:r>
          </w:p>
        </w:tc>
        <w:tc>
          <w:tcPr>
            <w:tcW w:w="778" w:type="pct"/>
            <w:vMerge w:val="restart"/>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The Lessee</w:t>
            </w:r>
          </w:p>
        </w:tc>
        <w:tc>
          <w:tcPr>
            <w:tcW w:w="1366" w:type="pct"/>
            <w:gridSpan w:val="3"/>
            <w:shd w:val="clear" w:color="auto" w:fill="FFFFFF"/>
          </w:tcPr>
          <w:p w:rsidR="00FE2011" w:rsidRPr="00560001" w:rsidRDefault="00FE2011" w:rsidP="00445127">
            <w:pPr>
              <w:widowControl/>
              <w:spacing w:line="276" w:lineRule="auto"/>
              <w:jc w:val="center"/>
              <w:rPr>
                <w:rFonts w:ascii="Times New Roman" w:eastAsia="Times New Roman" w:hAnsi="Times New Roman" w:cs="Times New Roman"/>
                <w:bCs/>
                <w:i/>
                <w:iCs/>
                <w:color w:val="auto"/>
                <w:sz w:val="18"/>
                <w:szCs w:val="16"/>
                <w:lang w:val="en-US"/>
              </w:rPr>
            </w:pPr>
            <w:r>
              <w:rPr>
                <w:rFonts w:ascii="Times New Roman" w:eastAsia="Times New Roman" w:hAnsi="Times New Roman" w:cs="Times New Roman"/>
                <w:color w:val="auto"/>
                <w:sz w:val="18"/>
                <w:szCs w:val="16"/>
                <w:lang w:val="en"/>
              </w:rPr>
              <w:t>Start and end time of encumbrance</w:t>
            </w:r>
          </w:p>
        </w:tc>
      </w:tr>
      <w:tr w:rsidR="00617410" w:rsidRPr="00EF57F1" w:rsidTr="00EF57F1">
        <w:trPr>
          <w:trHeight w:val="20"/>
        </w:trPr>
        <w:tc>
          <w:tcPr>
            <w:tcW w:w="198" w:type="pct"/>
            <w:vMerge/>
            <w:shd w:val="clear" w:color="auto" w:fill="FFFFFF"/>
          </w:tcPr>
          <w:p w:rsidR="00FE2011" w:rsidRPr="00560001" w:rsidRDefault="00FE2011" w:rsidP="00445127">
            <w:pPr>
              <w:widowControl/>
              <w:spacing w:line="276" w:lineRule="auto"/>
              <w:jc w:val="center"/>
              <w:rPr>
                <w:rFonts w:ascii="Times New Roman" w:hAnsi="Times New Roman" w:cs="Times New Roman"/>
                <w:color w:val="auto"/>
                <w:sz w:val="18"/>
                <w:szCs w:val="16"/>
                <w:lang w:val="en-US"/>
              </w:rPr>
            </w:pPr>
          </w:p>
        </w:tc>
        <w:tc>
          <w:tcPr>
            <w:tcW w:w="1511" w:type="pct"/>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Name, address</w:t>
            </w:r>
          </w:p>
        </w:tc>
        <w:tc>
          <w:tcPr>
            <w:tcW w:w="397" w:type="pct"/>
            <w:shd w:val="clear" w:color="auto" w:fill="FFFFFF"/>
          </w:tcPr>
          <w:p w:rsidR="00FE2011" w:rsidRPr="00617410" w:rsidRDefault="002E5D8C"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Area, sq.m.</w:t>
            </w:r>
          </w:p>
        </w:tc>
        <w:tc>
          <w:tcPr>
            <w:tcW w:w="750" w:type="pct"/>
            <w:gridSpan w:val="2"/>
            <w:vMerge/>
            <w:shd w:val="clear" w:color="auto" w:fill="FFFFFF"/>
          </w:tcPr>
          <w:p w:rsidR="00FE2011" w:rsidRPr="00617410" w:rsidRDefault="00FE2011" w:rsidP="00445127">
            <w:pPr>
              <w:widowControl/>
              <w:spacing w:line="276" w:lineRule="auto"/>
              <w:jc w:val="center"/>
              <w:rPr>
                <w:rFonts w:ascii="Times New Roman" w:hAnsi="Times New Roman" w:cs="Times New Roman"/>
                <w:color w:val="auto"/>
                <w:sz w:val="18"/>
                <w:szCs w:val="16"/>
              </w:rPr>
            </w:pPr>
          </w:p>
        </w:tc>
        <w:tc>
          <w:tcPr>
            <w:tcW w:w="778" w:type="pct"/>
            <w:vMerge/>
            <w:shd w:val="clear" w:color="auto" w:fill="FFFFFF"/>
          </w:tcPr>
          <w:p w:rsidR="00FE2011" w:rsidRPr="00617410" w:rsidRDefault="00FE2011" w:rsidP="00445127">
            <w:pPr>
              <w:widowControl/>
              <w:spacing w:line="276" w:lineRule="auto"/>
              <w:jc w:val="center"/>
              <w:rPr>
                <w:rFonts w:ascii="Times New Roman" w:hAnsi="Times New Roman" w:cs="Times New Roman"/>
                <w:color w:val="auto"/>
                <w:sz w:val="18"/>
                <w:szCs w:val="16"/>
              </w:rPr>
            </w:pPr>
          </w:p>
        </w:tc>
        <w:tc>
          <w:tcPr>
            <w:tcW w:w="687" w:type="pct"/>
            <w:shd w:val="clear" w:color="auto" w:fill="FFFFFF"/>
          </w:tcPr>
          <w:p w:rsidR="00FE2011" w:rsidRPr="00560001" w:rsidRDefault="002E5D8C" w:rsidP="00445127">
            <w:pPr>
              <w:widowControl/>
              <w:spacing w:line="276" w:lineRule="auto"/>
              <w:jc w:val="center"/>
              <w:rPr>
                <w:rFonts w:ascii="Times New Roman" w:eastAsia="Times New Roman" w:hAnsi="Times New Roman" w:cs="Times New Roman"/>
                <w:bCs/>
                <w:i/>
                <w:iCs/>
                <w:color w:val="auto"/>
                <w:sz w:val="18"/>
                <w:szCs w:val="16"/>
                <w:lang w:val="en-US"/>
              </w:rPr>
            </w:pPr>
            <w:r>
              <w:rPr>
                <w:rFonts w:ascii="Times New Roman" w:eastAsia="Times New Roman" w:hAnsi="Times New Roman" w:cs="Times New Roman"/>
                <w:color w:val="auto"/>
                <w:sz w:val="18"/>
                <w:szCs w:val="16"/>
                <w:lang w:val="en"/>
              </w:rPr>
              <w:t>Initial lease term under the contract</w:t>
            </w:r>
          </w:p>
        </w:tc>
        <w:tc>
          <w:tcPr>
            <w:tcW w:w="680" w:type="pct"/>
            <w:gridSpan w:val="2"/>
            <w:shd w:val="clear" w:color="auto" w:fill="FFFFFF"/>
          </w:tcPr>
          <w:p w:rsidR="00FE2011" w:rsidRPr="00560001" w:rsidRDefault="002E5D8C" w:rsidP="00445127">
            <w:pPr>
              <w:widowControl/>
              <w:spacing w:line="276" w:lineRule="auto"/>
              <w:jc w:val="center"/>
              <w:rPr>
                <w:rFonts w:ascii="Times New Roman" w:eastAsia="Times New Roman" w:hAnsi="Times New Roman" w:cs="Times New Roman"/>
                <w:bCs/>
                <w:i/>
                <w:iCs/>
                <w:color w:val="auto"/>
                <w:sz w:val="18"/>
                <w:szCs w:val="16"/>
                <w:lang w:val="en-US"/>
              </w:rPr>
            </w:pPr>
            <w:r>
              <w:rPr>
                <w:rFonts w:ascii="Times New Roman" w:eastAsia="Times New Roman" w:hAnsi="Times New Roman" w:cs="Times New Roman"/>
                <w:color w:val="auto"/>
                <w:sz w:val="18"/>
                <w:szCs w:val="16"/>
                <w:lang w:val="en"/>
              </w:rPr>
              <w:t>The presence of prolongation of the contract</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1</w:t>
            </w:r>
          </w:p>
        </w:tc>
        <w:tc>
          <w:tcPr>
            <w:tcW w:w="1511" w:type="pct"/>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2</w:t>
            </w:r>
          </w:p>
        </w:tc>
        <w:tc>
          <w:tcPr>
            <w:tcW w:w="397" w:type="pct"/>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3</w:t>
            </w:r>
          </w:p>
        </w:tc>
        <w:tc>
          <w:tcPr>
            <w:tcW w:w="750" w:type="pct"/>
            <w:gridSpan w:val="2"/>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4</w:t>
            </w:r>
          </w:p>
        </w:tc>
        <w:tc>
          <w:tcPr>
            <w:tcW w:w="778" w:type="pct"/>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5</w:t>
            </w:r>
          </w:p>
        </w:tc>
        <w:tc>
          <w:tcPr>
            <w:tcW w:w="687" w:type="pct"/>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6</w:t>
            </w:r>
          </w:p>
        </w:tc>
        <w:tc>
          <w:tcPr>
            <w:tcW w:w="680" w:type="pct"/>
            <w:gridSpan w:val="2"/>
            <w:shd w:val="clear" w:color="auto" w:fill="FFFFFF"/>
          </w:tcPr>
          <w:p w:rsidR="00FE2011" w:rsidRPr="00617410" w:rsidRDefault="00FE2011" w:rsidP="00445127">
            <w:pPr>
              <w:widowControl/>
              <w:spacing w:line="276" w:lineRule="auto"/>
              <w:jc w:val="center"/>
              <w:rPr>
                <w:rFonts w:ascii="Times New Roman" w:eastAsia="Times New Roman" w:hAnsi="Times New Roman" w:cs="Times New Roman"/>
                <w:bCs/>
                <w:i/>
                <w:iCs/>
                <w:color w:val="auto"/>
                <w:sz w:val="18"/>
                <w:szCs w:val="16"/>
              </w:rPr>
            </w:pPr>
            <w:r>
              <w:rPr>
                <w:rFonts w:ascii="Times New Roman" w:eastAsia="Times New Roman" w:hAnsi="Times New Roman" w:cs="Times New Roman"/>
                <w:color w:val="auto"/>
                <w:sz w:val="18"/>
                <w:szCs w:val="16"/>
                <w:lang w:val="en"/>
              </w:rPr>
              <w:t>7</w:t>
            </w:r>
          </w:p>
        </w:tc>
      </w:tr>
      <w:tr w:rsidR="00FE2011" w:rsidRPr="00EF57F1" w:rsidTr="00617410">
        <w:trPr>
          <w:trHeight w:val="20"/>
        </w:trPr>
        <w:tc>
          <w:tcPr>
            <w:tcW w:w="5000" w:type="pct"/>
            <w:gridSpan w:val="9"/>
            <w:shd w:val="clear" w:color="auto" w:fill="FFFFFF"/>
          </w:tcPr>
          <w:p w:rsidR="00FE2011" w:rsidRPr="00560001" w:rsidRDefault="00FE2011" w:rsidP="00445127">
            <w:pPr>
              <w:widowControl/>
              <w:spacing w:line="276" w:lineRule="auto"/>
              <w:jc w:val="center"/>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b/>
                <w:bCs/>
                <w:color w:val="auto"/>
                <w:sz w:val="16"/>
                <w:szCs w:val="16"/>
                <w:lang w:val="en"/>
              </w:rPr>
              <w:t>Branch of PJSC "IDGC of the South" - "Astrakhanenergo"</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(Ikryaninsky RPG, Zhitnoye SB, Zhitnoye v.)</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080-14-72 dd 30.12.14</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“Megafon”</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29.12.15.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(Ikryaninsky RPG, Ikryanoe village, Chapaev str., Ikryanoye SS)</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080-14-73 dd 23.11.15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“Megafon”</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29.12.15.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(Astrakhan Region, Privolzhsky district, Energetikov st., 1, RPB-2, letter A)</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080-14-80 dd 11.12.15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“Megafon”</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dd 29.12.15.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the placement of a container with the equipment of Sovetskaya SS</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140.0</w:t>
            </w:r>
          </w:p>
        </w:tc>
        <w:tc>
          <w:tcPr>
            <w:tcW w:w="750" w:type="pct"/>
            <w:gridSpan w:val="2"/>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 080-14-43 dd 31.12.2014, ad agr. No. 4 dd 23.12.2016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“Megafon”</w:t>
            </w:r>
          </w:p>
        </w:tc>
        <w:tc>
          <w:tcPr>
            <w:tcW w:w="687"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from 31.12.2014 to 29.12.2015, 25.12.2016 and is valid till 20.12.2017</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no</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placing the container and a place on the metal lighting tower for the placement of antenna-feeder devices (Volodarsky RPG, Astrakhan Region, Volodarsky District, Volodarsky st., Michurin Str., 39)</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10.81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080-14-78 from 27.11.2015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“Megafon”</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dd 29.12.15.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installation of the container and a place on the reinforced concrete support for the installation of antenna-feeder devices (Ikryaninsky RPG) Ilinka st., Zarechnaya str., 132</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2.3х3.5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080-14-74 dd 27.12.15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“Megafon”</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dd 29.12.15.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Astrakhan, B. Khmelnytsky str., 1, Tsarevskaya SS, letter C, SCH Building</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15.85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080-14-76 dd 27.11.15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“Megafon”</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dd 29.12.15.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8..</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the placement of a container with the equipment (Pervomayskaya SS)</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10.4</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080-14-75 dd 27.11.2015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“Megafon”</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29.12.2015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9..</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(part of the land plot) for placement and operation of the equipment of the base station of cellular communication in Astrakhan town, Sovetskiy district, 1st Boiler House str., 89 SS 110/6 kV Sydostroitelnay</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40.5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080-14-79 dd 09.12.2015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"MegaFon"</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31.12.2015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10.</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Enotaevsky RPG, Zamyany v., Sadovaya str., 33</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3.2</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080-14-64 from 12.11.2015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“VimpelCom”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26.12.15.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11.</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(Akhtubinsk distribution zone, Akhtubinsk, Franko, 18)</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26.1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080-14-63 from 12.11.2015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“VimpelCom”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26.12.15.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12.</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installation of the container and a place on the reinforced concrete support for the installation of antenna-feeder devices (Ikryaninsky RPG)</w:t>
            </w:r>
            <w:r w:rsidR="00F94A16">
              <w:rPr>
                <w:rFonts w:ascii="Times New Roman" w:eastAsia="Times New Roman" w:hAnsi="Times New Roman" w:cs="Times New Roman"/>
                <w:color w:val="auto"/>
                <w:sz w:val="16"/>
                <w:szCs w:val="16"/>
                <w:lang w:val="en"/>
              </w:rPr>
              <w:t xml:space="preserve"> </w:t>
            </w:r>
            <w:r>
              <w:rPr>
                <w:rFonts w:ascii="Times New Roman" w:eastAsia="Times New Roman" w:hAnsi="Times New Roman" w:cs="Times New Roman"/>
                <w:color w:val="auto"/>
                <w:sz w:val="16"/>
                <w:szCs w:val="16"/>
                <w:lang w:val="en"/>
              </w:rPr>
              <w:t>Ikryanoe v., Chapaev str., 46</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080-14-71 from 20.11.2015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JSC "Natsionalnaya</w:t>
            </w:r>
          </w:p>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xml:space="preserve"> Bashennaya Company"</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26.12.15.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13.</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installation of antenna-feeder devices. Oktyabrskaya SS, Astrakhan town, Trusovsky District, Gorny Lane, 3)</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080-14-66 from 13.11.2015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“VimpelCom”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26.12.15.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14.</w:t>
            </w:r>
          </w:p>
        </w:tc>
        <w:tc>
          <w:tcPr>
            <w:tcW w:w="1511"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Non-residential premises Astrakhan town, Energetikov st., 1, RPB-2, part of the premise. 48</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080-14-68 from 20.11.2015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“VimpelCom”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26.12.15.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15.</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placing equipment and a place on the antenna-mast construction (Neftobaza st.)</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15.0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080-14-67 from 20.11.2015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JSC "Natsionalnaya Bashennaya Company"</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26.12.2015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16.</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place (part of the land plot) for placing the equipment at the address: Astrakhan region, Akhtubinskiy district, Sovetskaya SB</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20.0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080-14-69 from 20.11.2015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JSC "Natsionalnaya Bashennaya Company"</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26.12.2015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17.</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(part of the land plot) for equipment placement at the address: Astrakhan town, 1st Kotelnay str., 89</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15.0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080-14-70 from 20.11.2015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“VimpelCom”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30.12.2015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18.</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Part of the land plot at the address: Astrakhan, Kramatorskaya str., 204</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9.2</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080-14-65 from 12.11.2015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“VimpelCom”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26.12.2015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19.</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Non-residential premises (Akhtubinsk distribution zone, Akhtubinsk, Franco </w:t>
            </w:r>
            <w:r>
              <w:rPr>
                <w:rFonts w:ascii="Times New Roman" w:eastAsia="Times New Roman" w:hAnsi="Times New Roman" w:cs="Times New Roman"/>
                <w:color w:val="auto"/>
                <w:sz w:val="16"/>
                <w:szCs w:val="16"/>
                <w:lang w:val="en"/>
              </w:rPr>
              <w:lastRenderedPageBreak/>
              <w:t>str.,18, office building, room 8)</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10.1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080-14-83 from 14.12.2015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«Mobile Tele-Systems»</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30.12.2015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20.</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Astrakhan town, Energetikov r., 1, RPB-2, room 71</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080-14-81 from 14.12.2015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«Mobile Tele-Systems»</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30.12.2015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21.</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Space for the placement of communication equipment (r/c support SK-26 and the container with the base station equipment of cellular communication) Astrakhan town, Sovetskiy district, 1st Boiler House str., 89</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32.0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080-14-82 from 14.12.2015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«Mobile Tele-Systems»</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31.12.2015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22.</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Part of the land plot at the address: Astrakhan, Kramatorskaya str., 204</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15.2</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080-14-84 from 14.12.2015</w:t>
            </w:r>
          </w:p>
        </w:tc>
        <w:tc>
          <w:tcPr>
            <w:tcW w:w="778" w:type="pct"/>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«Mobile Tele-Systems»</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30.12.2015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23.</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placing equipment and a place on the antenna-mast construction (Astrakhan town, Sovetskiy district, 1st Boiler House str., 89)</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080-14-88 from 21.12.2015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“Osnova-Telecom”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30.12.2015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24.</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placing equipment and a place on the antenna-mast construction (Astrakhan town, Staroverova str., 189)</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080-14-86 from 21.12.2015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“Osnova-Telecom”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30.12.2015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25.</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Place for placing equipment and a place on the antenna-mast construction (Astrakhan town, B. Khmelnitskogo str., 1)</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080-14-89 from 21.12.2015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“Osnova-Telecom”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28.12.2015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26.</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Part of non-residential premises No. 44,0 sq. m, located at the address: Astrakhan region, Privolzhsky district, Kulakovsky industrial hub, Energetikov h.</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080-14-87 from 21.12.2015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“Osnova-Telecom”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30.12.2015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27.</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A place for location a closed container (0.4 x 0.6 m) with telecommunications equipment for basic cellular radiotelephone communication inside and place on an antenna-mast construction for the installation of a three-section antenna Astrakhan town, Trusovsky District, Gorny lane, 3</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080-14-90 from 21.12.2015</w:t>
            </w:r>
          </w:p>
        </w:tc>
        <w:tc>
          <w:tcPr>
            <w:tcW w:w="778" w:type="pct"/>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“Osnova-Telecom”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30.12.2015 to 24.12.2016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28.</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(Astrakhan, Sun-Yat-Sen / Kulikova str., 75/69)</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11.9</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080-14-92 dd 29.12.15</w:t>
            </w:r>
          </w:p>
        </w:tc>
        <w:tc>
          <w:tcPr>
            <w:tcW w:w="778" w:type="pct"/>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“Osnova-Telecom”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31.12.15.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29.</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of JSC "Astrakhanenergo" Energetikov h., 1, personal service room № 1</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189.1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080-14-91 from 26.11.2009</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Mikhailova Aleksandra Vladimirovna (entrepreneur)</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31.12.15 to 24.12.16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FE2011" w:rsidRPr="00EF57F1" w:rsidTr="00617410">
        <w:trPr>
          <w:trHeight w:val="20"/>
        </w:trPr>
        <w:tc>
          <w:tcPr>
            <w:tcW w:w="5000" w:type="pct"/>
            <w:gridSpan w:val="9"/>
            <w:shd w:val="clear" w:color="auto" w:fill="FFFFFF"/>
          </w:tcPr>
          <w:p w:rsidR="00FE2011" w:rsidRPr="00560001" w:rsidRDefault="00FE2011" w:rsidP="00445127">
            <w:pPr>
              <w:widowControl/>
              <w:spacing w:line="276" w:lineRule="auto"/>
              <w:jc w:val="center"/>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b/>
                <w:bCs/>
                <w:color w:val="auto"/>
                <w:sz w:val="16"/>
                <w:szCs w:val="16"/>
                <w:lang w:val="en"/>
              </w:rPr>
              <w:t>Branch of PJSC "IDGC of the South" - "Volgogradenergo"</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30</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Administrative building (canteen), Volgograd town, Lenin av., 15</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133.5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7/34001701 002663 dated 24.02.2017.</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“Lotos”</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24.02.2017.</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31</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Administrative building (office), Volgograd town, Lenin av., 15</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6.4</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dated April 25, 2017 No. 34001701004209</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LLC Agency of the air communication "Airport Service"</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14.04.2017.</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32</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Administrative building (hall), Volgograd town, Lenin av., 15</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3400170100 3350 dated 15.03.2017</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JSC "Gazprombank"</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01.03.2017.</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33</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Administrative building (attic), Volgograd town, Lenin av., 15</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5.2</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877 dated 16.10.2006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"T2-Mobile"</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01.10.2006.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34</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Radio engineering tower, Volgograd region, Uryupinsk town, Lenin av., 139</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11.0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877 dated 16.10.2006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"T2-Mobile"</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01.10.2006.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35</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Radio engineering tower, Volgograd region,</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18.5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877 dated 16.10.2006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"T2-Mobile"</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01.10.2006.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EF57F1" w:rsidTr="00EF57F1">
        <w:trPr>
          <w:trHeight w:val="20"/>
        </w:trPr>
        <w:tc>
          <w:tcPr>
            <w:tcW w:w="198" w:type="pct"/>
            <w:shd w:val="clear" w:color="auto" w:fill="FFFFFF"/>
          </w:tcPr>
          <w:p w:rsidR="00FE2011" w:rsidRPr="00617410" w:rsidRDefault="00FE2011" w:rsidP="00445127">
            <w:pPr>
              <w:widowControl/>
              <w:spacing w:line="276" w:lineRule="auto"/>
              <w:rPr>
                <w:rFonts w:ascii="Times New Roman" w:hAnsi="Times New Roman" w:cs="Times New Roman"/>
                <w:color w:val="auto"/>
                <w:sz w:val="16"/>
                <w:szCs w:val="16"/>
              </w:rPr>
            </w:pP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Mikhailovka town, Archedinskaya st., PS "Archedinskaya"</w:t>
            </w:r>
          </w:p>
        </w:tc>
        <w:tc>
          <w:tcPr>
            <w:tcW w:w="397" w:type="pct"/>
            <w:shd w:val="clear" w:color="auto" w:fill="FFFFFF"/>
          </w:tcPr>
          <w:p w:rsidR="00FE2011" w:rsidRPr="00560001" w:rsidRDefault="00FE2011" w:rsidP="00445127">
            <w:pPr>
              <w:widowControl/>
              <w:spacing w:line="276" w:lineRule="auto"/>
              <w:rPr>
                <w:rFonts w:ascii="Times New Roman" w:hAnsi="Times New Roman" w:cs="Times New Roman"/>
                <w:color w:val="auto"/>
                <w:sz w:val="16"/>
                <w:szCs w:val="16"/>
                <w:lang w:val="en-US"/>
              </w:rPr>
            </w:pPr>
          </w:p>
        </w:tc>
        <w:tc>
          <w:tcPr>
            <w:tcW w:w="750" w:type="pct"/>
            <w:gridSpan w:val="2"/>
            <w:shd w:val="clear" w:color="auto" w:fill="FFFFFF"/>
          </w:tcPr>
          <w:p w:rsidR="00FE2011" w:rsidRPr="00560001" w:rsidRDefault="00FE2011" w:rsidP="00445127">
            <w:pPr>
              <w:widowControl/>
              <w:spacing w:line="276" w:lineRule="auto"/>
              <w:rPr>
                <w:rFonts w:ascii="Times New Roman" w:hAnsi="Times New Roman" w:cs="Times New Roman"/>
                <w:color w:val="auto"/>
                <w:sz w:val="16"/>
                <w:szCs w:val="16"/>
                <w:lang w:val="en-US"/>
              </w:rPr>
            </w:pPr>
          </w:p>
        </w:tc>
        <w:tc>
          <w:tcPr>
            <w:tcW w:w="778" w:type="pct"/>
            <w:shd w:val="clear" w:color="auto" w:fill="FFFFFF"/>
          </w:tcPr>
          <w:p w:rsidR="00FE2011" w:rsidRPr="00560001" w:rsidRDefault="00FE2011" w:rsidP="00445127">
            <w:pPr>
              <w:widowControl/>
              <w:spacing w:line="276" w:lineRule="auto"/>
              <w:rPr>
                <w:rFonts w:ascii="Times New Roman" w:hAnsi="Times New Roman" w:cs="Times New Roman"/>
                <w:color w:val="auto"/>
                <w:sz w:val="16"/>
                <w:szCs w:val="16"/>
                <w:lang w:val="en-US"/>
              </w:rPr>
            </w:pPr>
          </w:p>
        </w:tc>
        <w:tc>
          <w:tcPr>
            <w:tcW w:w="687" w:type="pct"/>
            <w:shd w:val="clear" w:color="auto" w:fill="FFFFFF"/>
          </w:tcPr>
          <w:p w:rsidR="00FE2011" w:rsidRPr="00560001" w:rsidRDefault="00FE2011" w:rsidP="00445127">
            <w:pPr>
              <w:widowControl/>
              <w:spacing w:line="276" w:lineRule="auto"/>
              <w:rPr>
                <w:rFonts w:ascii="Times New Roman" w:hAnsi="Times New Roman" w:cs="Times New Roman"/>
                <w:color w:val="auto"/>
                <w:sz w:val="16"/>
                <w:szCs w:val="16"/>
                <w:lang w:val="en-US"/>
              </w:rPr>
            </w:pPr>
          </w:p>
        </w:tc>
        <w:tc>
          <w:tcPr>
            <w:tcW w:w="680" w:type="pct"/>
            <w:gridSpan w:val="2"/>
            <w:shd w:val="clear" w:color="auto" w:fill="FFFFFF"/>
          </w:tcPr>
          <w:p w:rsidR="00FE2011" w:rsidRPr="00560001" w:rsidRDefault="00FE2011" w:rsidP="00445127">
            <w:pPr>
              <w:widowControl/>
              <w:spacing w:line="276" w:lineRule="auto"/>
              <w:rPr>
                <w:rFonts w:ascii="Times New Roman" w:hAnsi="Times New Roman" w:cs="Times New Roman"/>
                <w:color w:val="auto"/>
                <w:sz w:val="16"/>
                <w:szCs w:val="16"/>
                <w:lang w:val="en-US"/>
              </w:rPr>
            </w:pP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36</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Radio engineering tower, Volgograd region, Samofalovka st., "Kotluban” SS</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18.5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877 dated 16.10.2006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"T2-Mobile"</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01.10.2006.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37</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Radio engineering tower, Volgograd region, Pallasovsky district, "Zolotari” SS</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18.0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877 dated 16.10.2006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"T2-Mobile"</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01.10.2006.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38</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Radio engineering tower, Volgograd city, Gorkovsky st., “Named after Maxim Gorky” SS</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18.0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877 dated 16.10.2006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"T2-Mobile"</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01.10.2006.</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39</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Part of non-residential premises in the administrative building (letter A), Volgograd Region, Nikolaevsk town, 13-a Gvardeiskaya str., 52</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74.1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3400150100 3972 dated 01.04.2015</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LLC “Gazprom Mezhregiongaz of Volgograd”</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01.04.2015.</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40</w:t>
            </w:r>
          </w:p>
        </w:tc>
        <w:tc>
          <w:tcPr>
            <w:tcW w:w="1511"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Area for placing a container on a metal tower, Volgograd Region, Petrov Val town, Podstantiay str. h. 220, bild. 8</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Contract No. 130 dated 11.07.2007</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"T2-Mobile"</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from 01.09.2014.</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41</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The dining room in building cultural and </w:t>
            </w:r>
            <w:r>
              <w:rPr>
                <w:rFonts w:ascii="Times New Roman" w:eastAsia="Times New Roman" w:hAnsi="Times New Roman" w:cs="Times New Roman"/>
                <w:color w:val="auto"/>
                <w:sz w:val="16"/>
                <w:szCs w:val="16"/>
                <w:lang w:val="en"/>
              </w:rPr>
              <w:lastRenderedPageBreak/>
              <w:t>sports complex, Volgograd region, Mikhailovka town, Lenin str., 205 B</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224.7</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xml:space="preserve">Contract No. </w:t>
            </w:r>
            <w:r>
              <w:rPr>
                <w:rFonts w:ascii="Times New Roman" w:eastAsia="Times New Roman" w:hAnsi="Times New Roman" w:cs="Times New Roman"/>
                <w:color w:val="auto"/>
                <w:sz w:val="16"/>
                <w:szCs w:val="16"/>
                <w:lang w:val="en"/>
              </w:rPr>
              <w:lastRenderedPageBreak/>
              <w:t>3400160100 8995 dated 24.08.2016</w:t>
            </w:r>
          </w:p>
        </w:tc>
        <w:tc>
          <w:tcPr>
            <w:tcW w:w="778" w:type="pct"/>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IE Dyukova I.A.</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 xml:space="preserve">from 24.08.2016 to </w:t>
            </w:r>
            <w:r>
              <w:rPr>
                <w:rFonts w:ascii="Times New Roman" w:eastAsia="Times New Roman" w:hAnsi="Times New Roman" w:cs="Times New Roman"/>
                <w:color w:val="auto"/>
                <w:sz w:val="16"/>
                <w:szCs w:val="16"/>
                <w:lang w:val="en"/>
              </w:rPr>
              <w:lastRenderedPageBreak/>
              <w:t>23.07.2017.</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Yes</w:t>
            </w:r>
          </w:p>
        </w:tc>
      </w:tr>
      <w:tr w:rsidR="00FE2011" w:rsidRPr="00EF57F1" w:rsidTr="00617410">
        <w:trPr>
          <w:trHeight w:val="20"/>
        </w:trPr>
        <w:tc>
          <w:tcPr>
            <w:tcW w:w="5000" w:type="pct"/>
            <w:gridSpan w:val="9"/>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lastRenderedPageBreak/>
              <w:t>Branch of PJSC "IDGC of the South" - "Kalmenergo"</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42</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Type (group) OS: buildings:</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1) </w:t>
            </w:r>
            <w:r>
              <w:rPr>
                <w:rFonts w:ascii="Times New Roman" w:eastAsia="Times New Roman" w:hAnsi="Times New Roman" w:cs="Times New Roman"/>
                <w:color w:val="auto"/>
                <w:sz w:val="16"/>
                <w:szCs w:val="16"/>
                <w:lang w:val="en"/>
              </w:rPr>
              <w:tab/>
              <w:t>Ketchenerovsky RPG;</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2)</w:t>
            </w:r>
            <w:r>
              <w:rPr>
                <w:rFonts w:ascii="Times New Roman" w:eastAsia="Times New Roman" w:hAnsi="Times New Roman" w:cs="Times New Roman"/>
                <w:color w:val="auto"/>
                <w:sz w:val="16"/>
                <w:szCs w:val="16"/>
                <w:lang w:val="en"/>
              </w:rPr>
              <w:tab/>
              <w:t xml:space="preserve"> Yashkulsky RPG;</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3)</w:t>
            </w:r>
            <w:r>
              <w:rPr>
                <w:rFonts w:ascii="Times New Roman" w:eastAsia="Times New Roman" w:hAnsi="Times New Roman" w:cs="Times New Roman"/>
                <w:color w:val="auto"/>
                <w:sz w:val="16"/>
                <w:szCs w:val="16"/>
                <w:lang w:val="en"/>
              </w:rPr>
              <w:tab/>
              <w:t>Priyutnenskiy RPG;</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4) </w:t>
            </w:r>
            <w:r>
              <w:rPr>
                <w:rFonts w:ascii="Times New Roman" w:eastAsia="Times New Roman" w:hAnsi="Times New Roman" w:cs="Times New Roman"/>
                <w:color w:val="auto"/>
                <w:sz w:val="16"/>
                <w:szCs w:val="16"/>
                <w:lang w:val="en"/>
              </w:rPr>
              <w:tab/>
              <w:t>Gorodovikovskoy PG;</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5)</w:t>
            </w:r>
            <w:r>
              <w:rPr>
                <w:rFonts w:ascii="Times New Roman" w:eastAsia="Times New Roman" w:hAnsi="Times New Roman" w:cs="Times New Roman"/>
                <w:color w:val="auto"/>
                <w:sz w:val="16"/>
                <w:szCs w:val="16"/>
                <w:lang w:val="en"/>
              </w:rPr>
              <w:tab/>
              <w:t>Sarpinsky TES;</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6) </w:t>
            </w:r>
            <w:r>
              <w:rPr>
                <w:rFonts w:ascii="Times New Roman" w:eastAsia="Times New Roman" w:hAnsi="Times New Roman" w:cs="Times New Roman"/>
                <w:color w:val="auto"/>
                <w:sz w:val="16"/>
                <w:szCs w:val="16"/>
                <w:lang w:val="en"/>
              </w:rPr>
              <w:tab/>
              <w:t>Elista (parking lots for motor vehicles, garages);</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Personal assets</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1) </w:t>
            </w:r>
            <w:r>
              <w:rPr>
                <w:rFonts w:ascii="Times New Roman" w:eastAsia="Times New Roman" w:hAnsi="Times New Roman" w:cs="Times New Roman"/>
                <w:color w:val="auto"/>
                <w:sz w:val="16"/>
                <w:szCs w:val="16"/>
                <w:lang w:val="en"/>
              </w:rPr>
              <w:tab/>
              <w:t>Type (group) OS: machinery and equipment:</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refrigerator, fax, switchboard, etc. (total 12 units)</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2) </w:t>
            </w:r>
            <w:r>
              <w:rPr>
                <w:rFonts w:ascii="Times New Roman" w:eastAsia="Times New Roman" w:hAnsi="Times New Roman" w:cs="Times New Roman"/>
                <w:color w:val="auto"/>
                <w:sz w:val="16"/>
                <w:szCs w:val="16"/>
                <w:lang w:val="en"/>
              </w:rPr>
              <w:tab/>
              <w:t>Type (group) OS: prod. and households. accessories:</w:t>
            </w:r>
          </w:p>
          <w:p w:rsidR="00FE2011" w:rsidRPr="00560001" w:rsidRDefault="00FE2011" w:rsidP="00445127">
            <w:pPr>
              <w:widowControl/>
              <w:tabs>
                <w:tab w:val="left" w:pos="241"/>
              </w:tabs>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safe, office wall, etc. (only 10 units)</w:t>
            </w:r>
          </w:p>
        </w:tc>
        <w:tc>
          <w:tcPr>
            <w:tcW w:w="397" w:type="pct"/>
            <w:shd w:val="clear" w:color="auto" w:fill="FFFFFF"/>
          </w:tcPr>
          <w:p w:rsidR="002E5D8C" w:rsidRPr="00560001" w:rsidRDefault="002E5D8C" w:rsidP="00445127">
            <w:pPr>
              <w:widowControl/>
              <w:spacing w:line="276" w:lineRule="auto"/>
              <w:rPr>
                <w:rFonts w:ascii="Times New Roman" w:eastAsia="Times New Roman" w:hAnsi="Times New Roman" w:cs="Times New Roman"/>
                <w:color w:val="auto"/>
                <w:sz w:val="16"/>
                <w:szCs w:val="16"/>
                <w:lang w:val="en-US"/>
              </w:rPr>
            </w:pPr>
          </w:p>
          <w:p w:rsidR="002E5D8C" w:rsidRPr="00560001" w:rsidRDefault="002E5D8C" w:rsidP="00445127">
            <w:pPr>
              <w:widowControl/>
              <w:spacing w:line="276" w:lineRule="auto"/>
              <w:rPr>
                <w:rFonts w:ascii="Times New Roman" w:eastAsia="Times New Roman" w:hAnsi="Times New Roman" w:cs="Times New Roman"/>
                <w:color w:val="auto"/>
                <w:sz w:val="16"/>
                <w:szCs w:val="16"/>
                <w:lang w:val="en-US"/>
              </w:rPr>
            </w:pPr>
          </w:p>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72.26</w:t>
            </w:r>
          </w:p>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57.3</w:t>
            </w:r>
          </w:p>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66.5</w:t>
            </w:r>
          </w:p>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79.9</w:t>
            </w:r>
          </w:p>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157.4</w:t>
            </w:r>
          </w:p>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172</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The lease relations continue.</w:t>
            </w:r>
            <w:r w:rsidR="00F94A16">
              <w:rPr>
                <w:rFonts w:ascii="Times New Roman" w:eastAsia="Times New Roman" w:hAnsi="Times New Roman" w:cs="Times New Roman"/>
                <w:color w:val="auto"/>
                <w:sz w:val="16"/>
                <w:szCs w:val="16"/>
                <w:lang w:val="en"/>
              </w:rPr>
              <w:t xml:space="preserve"> </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OJSC "Kalmenergosbyt"</w:t>
            </w:r>
          </w:p>
        </w:tc>
        <w:tc>
          <w:tcPr>
            <w:tcW w:w="687"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Lease contract No. 230 dd 01.01.2012.</w:t>
            </w:r>
          </w:p>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Valid from 01.01.2012 to 01.11.2012 Supplementary agreement dd 01.06.2015 No. 08001501001432</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yes</w:t>
            </w:r>
          </w:p>
        </w:tc>
      </w:tr>
      <w:tr w:rsidR="00FE2011" w:rsidRPr="00EF57F1" w:rsidTr="00617410">
        <w:trPr>
          <w:trHeight w:val="20"/>
        </w:trPr>
        <w:tc>
          <w:tcPr>
            <w:tcW w:w="5000" w:type="pct"/>
            <w:gridSpan w:val="9"/>
            <w:shd w:val="clear" w:color="auto" w:fill="FFFFFF"/>
          </w:tcPr>
          <w:p w:rsidR="00FE2011" w:rsidRPr="00560001" w:rsidRDefault="00FE2011" w:rsidP="00445127">
            <w:pPr>
              <w:widowControl/>
              <w:spacing w:line="276" w:lineRule="auto"/>
              <w:jc w:val="center"/>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b/>
                <w:bCs/>
                <w:color w:val="auto"/>
                <w:sz w:val="16"/>
                <w:szCs w:val="16"/>
                <w:lang w:val="en"/>
              </w:rPr>
              <w:t>Branch of PJSC "IDGC of the South" - "</w:t>
            </w:r>
            <w:r w:rsidR="00FE02B0" w:rsidRPr="00FE02B0">
              <w:rPr>
                <w:rFonts w:ascii="Times New Roman" w:eastAsia="Times New Roman" w:hAnsi="Times New Roman" w:cs="Times New Roman"/>
                <w:b/>
                <w:color w:val="auto"/>
                <w:sz w:val="16"/>
                <w:szCs w:val="16"/>
                <w:lang w:val="en"/>
              </w:rPr>
              <w:t>Rostov</w:t>
            </w:r>
            <w:r>
              <w:rPr>
                <w:rFonts w:ascii="Times New Roman" w:eastAsia="Times New Roman" w:hAnsi="Times New Roman" w:cs="Times New Roman"/>
                <w:b/>
                <w:bCs/>
                <w:color w:val="auto"/>
                <w:sz w:val="16"/>
                <w:szCs w:val="16"/>
                <w:lang w:val="en"/>
              </w:rPr>
              <w:t>energo"</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43</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located on-site AT Rostovenergo (TSES, VES, SVES, USEC). The list of premises is specified in Appendix 1 to the contract.</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120.6</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194/01/12/155 505/25/12 dd 01.03.2012</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PJSC "TNS Energo Rostov-on-Don"</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01.03.2012-01.02.2013</w:t>
            </w:r>
          </w:p>
        </w:tc>
        <w:tc>
          <w:tcPr>
            <w:tcW w:w="680" w:type="pct"/>
            <w:gridSpan w:val="2"/>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44</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Parts of the non-residential properties №19, №21-22-23-24-25, №1013-14, №10, №45, located on the 1,2 floors and below stairs of the building RC «Energetik» to the address: Rostov-on-Don town, Semashko per., 48. Parts of the premises are granted for for dance lessons according to schedule.</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238.6</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136732/25/11 from 12.10.2011</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Radchenko V. M.</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12.10.2011 - 12.09.2012</w:t>
            </w:r>
          </w:p>
        </w:tc>
        <w:tc>
          <w:tcPr>
            <w:tcW w:w="680" w:type="pct"/>
            <w:gridSpan w:val="2"/>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45</w:t>
            </w:r>
          </w:p>
        </w:tc>
        <w:tc>
          <w:tcPr>
            <w:tcW w:w="1511"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Non-residential properties №10-1314, located on the 2 floors of the building RC «Energetik» to the address: Rostov-on-Don town, Semashko per., 48. The room is granted for dances according to schedule.</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54.3</w:t>
            </w:r>
          </w:p>
        </w:tc>
        <w:tc>
          <w:tcPr>
            <w:tcW w:w="750" w:type="pct"/>
            <w:gridSpan w:val="2"/>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61200130000588 dd 26.06.2013</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Bardian S.V.</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26.06.2013-26.05.2014</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46</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properties №43, in area of 17.9 sq. m and №46 in area 18.7 located in the building RC «Energetik» to the address: Rostov-on-Don town, Semashko per., 48. Premises are provided for the implementation of the statutory activities of the contracting party.</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36.6</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163130/25/12 from 01.07.2012</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"Success Plus"</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01.07.2012-01.06.2013</w:t>
            </w:r>
          </w:p>
        </w:tc>
        <w:tc>
          <w:tcPr>
            <w:tcW w:w="680" w:type="pct"/>
            <w:gridSpan w:val="2"/>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47</w:t>
            </w:r>
          </w:p>
        </w:tc>
        <w:tc>
          <w:tcPr>
            <w:tcW w:w="1511"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Non-residential properties №19, located below stairs of the building RC «Energetik» to the address: Rostov-on-Don town, Semashko per., 48. The room is granted for dances according to schedule.</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78.7</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141058/25/11 from 01.11.2011</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IE Krivosheina M.S.</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01.11.2011 - 01.10.2012</w:t>
            </w:r>
          </w:p>
        </w:tc>
        <w:tc>
          <w:tcPr>
            <w:tcW w:w="680" w:type="pct"/>
            <w:gridSpan w:val="2"/>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48</w:t>
            </w:r>
          </w:p>
        </w:tc>
        <w:tc>
          <w:tcPr>
            <w:tcW w:w="1511"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Part of the non-residential properties №10-11, located on the 1 floors of the building RC «Energetik» to the address: Rostov-on-Don town, Semashko per., 48. The room is provided on schedule for English lessons.</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34.1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111260/11 dd 03.02.2011</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Ankudinova N.V.</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01.01.2011 - 30.11.2011</w:t>
            </w:r>
          </w:p>
        </w:tc>
        <w:tc>
          <w:tcPr>
            <w:tcW w:w="680" w:type="pct"/>
            <w:gridSpan w:val="2"/>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not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49</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located at: Rostov-on-don, Bolshaya Sadovaya str., 49, on the ground floor for ATM</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12.12</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68895/08 dd 12.12.2008.</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CB "Center-invest"</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01.01.2009-30.11.2009</w:t>
            </w:r>
          </w:p>
        </w:tc>
        <w:tc>
          <w:tcPr>
            <w:tcW w:w="680" w:type="pct"/>
            <w:gridSpan w:val="2"/>
            <w:shd w:val="clear" w:color="auto" w:fill="FFFFFF"/>
          </w:tcPr>
          <w:p w:rsidR="00FE2011" w:rsidRPr="00617410" w:rsidRDefault="002E5D8C"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Unlimited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50</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room №-№ 2-15-16-17-18-19-20-2223-24-25-26-27-28-29-30-33-3536-37-39-40-41-42-43-44-45-4647-48-49-50, №21, №32, №38, №12Б, located on the 1st floor of the non-residential building of letters: "A", located at: Rostov-on-Don, 2-nd Krasnodar ыекю, № 1476.</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544.1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612014010005 12 from 31.01.2014.</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“Don-Restoranservice”</w:t>
            </w:r>
          </w:p>
        </w:tc>
        <w:tc>
          <w:tcPr>
            <w:tcW w:w="687"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15 years from the date of the conclusion of the contract</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absent</w:t>
            </w:r>
            <w:r w:rsidR="00F94A16">
              <w:rPr>
                <w:rFonts w:ascii="Times New Roman" w:eastAsia="Times New Roman" w:hAnsi="Times New Roman" w:cs="Times New Roman"/>
                <w:color w:val="auto"/>
                <w:sz w:val="16"/>
                <w:szCs w:val="16"/>
                <w:lang w:val="en"/>
              </w:rPr>
              <w:t xml:space="preserve"> </w:t>
            </w:r>
          </w:p>
        </w:tc>
      </w:tr>
      <w:tr w:rsidR="00617410" w:rsidRPr="00EF57F1"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51</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Apartment. Area: total is 83 sq.m. Floor: 3. Litter: A. Rostov-on-Don, Kirovsky district, Krepostnoy Lane, house No. 35, apt. 1.</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83.0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295 dd 05.01.2004 158918/25/12 dd 08.06.2012</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Lapteva A.V. Nichaev AA</w:t>
            </w:r>
          </w:p>
        </w:tc>
        <w:tc>
          <w:tcPr>
            <w:tcW w:w="687"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Not determined 5 years from the moment of conclusion of the contract</w:t>
            </w:r>
          </w:p>
        </w:tc>
        <w:tc>
          <w:tcPr>
            <w:tcW w:w="680" w:type="pct"/>
            <w:gridSpan w:val="2"/>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Prolongation is not provided. Ownership and use of the property by an individual is carried out with </w:t>
            </w:r>
            <w:r>
              <w:rPr>
                <w:rFonts w:ascii="Times New Roman" w:eastAsia="Times New Roman" w:hAnsi="Times New Roman" w:cs="Times New Roman"/>
                <w:color w:val="auto"/>
                <w:sz w:val="16"/>
                <w:szCs w:val="16"/>
                <w:lang w:val="en"/>
              </w:rPr>
              <w:lastRenderedPageBreak/>
              <w:t>payment for hiring of premises and utility bills. Residents are sent the proposals to redeem the apartments in which they live, in accordance with the internal regulatory acts of the Company.</w:t>
            </w:r>
          </w:p>
        </w:tc>
      </w:tr>
      <w:tr w:rsidR="00617410" w:rsidRPr="00EF57F1"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52</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31/100 shares in the right to an apartment. Area: total is 68.5 sq.m. Floor: 3. Litter: A. Russia, Rostov region, Rostov-on-Don, Kirovsky district, Krepostnoy Lane, house No. 35, apt. 2.</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68.5</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296 dd 05.01.2004</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Starchenko N. Yu.</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Indefinite.</w:t>
            </w:r>
          </w:p>
        </w:tc>
        <w:tc>
          <w:tcPr>
            <w:tcW w:w="680" w:type="pct"/>
            <w:gridSpan w:val="2"/>
            <w:shd w:val="clear" w:color="auto" w:fill="FFFFFF"/>
          </w:tcPr>
          <w:p w:rsidR="00FE2011" w:rsidRPr="00560001" w:rsidRDefault="00A0308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Prolongation is not provided. Ownership and use of the property by an individual is carried out with payment for hiring of premises and utility bills. Residents are sent the proposals to redeem the apartments in which they live, in accordance with the internal regulatory acts of the Company.</w:t>
            </w:r>
          </w:p>
        </w:tc>
      </w:tr>
      <w:tr w:rsidR="00617410" w:rsidRPr="00617410" w:rsidTr="00617410">
        <w:trPr>
          <w:trHeight w:val="20"/>
        </w:trPr>
        <w:tc>
          <w:tcPr>
            <w:tcW w:w="5000" w:type="pct"/>
            <w:gridSpan w:val="9"/>
            <w:shd w:val="clear" w:color="auto" w:fill="FFFFFF"/>
          </w:tcPr>
          <w:p w:rsidR="00617410" w:rsidRPr="00617410" w:rsidRDefault="00617410" w:rsidP="00445127">
            <w:pPr>
              <w:widowControl/>
              <w:spacing w:line="276" w:lineRule="auto"/>
              <w:jc w:val="center"/>
              <w:rPr>
                <w:rFonts w:ascii="Times New Roman" w:eastAsia="Times New Roman" w:hAnsi="Times New Roman" w:cs="Times New Roman"/>
                <w:b/>
                <w:bCs/>
                <w:i/>
                <w:iCs/>
                <w:color w:val="auto"/>
                <w:sz w:val="16"/>
                <w:szCs w:val="16"/>
              </w:rPr>
            </w:pPr>
            <w:r>
              <w:rPr>
                <w:rFonts w:ascii="Times New Roman" w:eastAsia="Times New Roman" w:hAnsi="Times New Roman" w:cs="Times New Roman"/>
                <w:b/>
                <w:bCs/>
                <w:color w:val="auto"/>
                <w:sz w:val="16"/>
                <w:szCs w:val="16"/>
                <w:lang w:val="en"/>
              </w:rPr>
              <w:t>ENP</w:t>
            </w:r>
          </w:p>
        </w:tc>
      </w:tr>
      <w:tr w:rsidR="00617410" w:rsidRPr="00EF57F1"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53</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of 15 sq. m. and the area on the tower at a height of 50 m from ground level located at the address: Novocherkassk town, Narodnaya str., 54</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15.0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63635/9/08/А Р-12-Н/97 dd 28.10.1997.</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CJSC "Rostov cellular communications"</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28.10.1997 - 31.12.2012</w:t>
            </w:r>
          </w:p>
        </w:tc>
        <w:tc>
          <w:tcPr>
            <w:tcW w:w="680" w:type="pct"/>
            <w:gridSpan w:val="2"/>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On the indefinite period, in the absence of refusal of the parties</w:t>
            </w:r>
          </w:p>
        </w:tc>
      </w:tr>
      <w:tr w:rsidR="00617410" w:rsidRPr="00617410" w:rsidTr="00617410">
        <w:trPr>
          <w:trHeight w:val="20"/>
        </w:trPr>
        <w:tc>
          <w:tcPr>
            <w:tcW w:w="5000" w:type="pct"/>
            <w:gridSpan w:val="9"/>
            <w:shd w:val="clear" w:color="auto" w:fill="FFFFFF"/>
          </w:tcPr>
          <w:p w:rsidR="00617410" w:rsidRPr="00617410" w:rsidRDefault="00617410" w:rsidP="00445127">
            <w:pPr>
              <w:widowControl/>
              <w:spacing w:line="276" w:lineRule="auto"/>
              <w:jc w:val="center"/>
              <w:rPr>
                <w:rFonts w:ascii="Times New Roman" w:eastAsia="Times New Roman" w:hAnsi="Times New Roman" w:cs="Times New Roman"/>
                <w:b/>
                <w:bCs/>
                <w:i/>
                <w:iCs/>
                <w:color w:val="auto"/>
                <w:sz w:val="16"/>
                <w:szCs w:val="16"/>
              </w:rPr>
            </w:pPr>
            <w:r>
              <w:rPr>
                <w:rFonts w:ascii="Times New Roman" w:eastAsia="Times New Roman" w:hAnsi="Times New Roman" w:cs="Times New Roman"/>
                <w:b/>
                <w:bCs/>
                <w:color w:val="auto"/>
                <w:sz w:val="16"/>
                <w:szCs w:val="16"/>
                <w:lang w:val="en"/>
              </w:rPr>
              <w:t>SVES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54</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with an area of ​​46.9 square meters, Rostov Region, Kamensk-Shakhtinsky town, Geroev Pioneers str., 26, for the catering of employees of PO SVES Rostovenergo</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46.9</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135392/25/11 from 27.09.2011</w:t>
            </w:r>
          </w:p>
        </w:tc>
        <w:tc>
          <w:tcPr>
            <w:tcW w:w="778" w:type="pct"/>
            <w:shd w:val="clear" w:color="auto" w:fill="FFFFFF"/>
          </w:tcPr>
          <w:p w:rsidR="00FE2011" w:rsidRPr="00617410" w:rsidRDefault="00A0308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IE Galaktionov G.K.</w:t>
            </w:r>
          </w:p>
        </w:tc>
        <w:tc>
          <w:tcPr>
            <w:tcW w:w="68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27.09.2011-27.07.2012</w:t>
            </w:r>
          </w:p>
        </w:tc>
        <w:tc>
          <w:tcPr>
            <w:tcW w:w="68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Unlimited prolongation</w:t>
            </w:r>
          </w:p>
        </w:tc>
      </w:tr>
      <w:tr w:rsidR="00617410" w:rsidRPr="00EF57F1"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55</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Part of the premises with a total area of ​​39.1 sq.m. in the facility: Fitter station at Substation "Chebotovskaya". Area: total is 100.7 sq.m. Inventory number: 5722. Liter: A. Number of stories: 1 Rostov region, Tarasovsky district, h. Chebotova, Central str., h. 3.</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39.1</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Here Baidakova N.I. lives since 1978, a pensioner.</w:t>
            </w:r>
          </w:p>
        </w:tc>
        <w:tc>
          <w:tcPr>
            <w:tcW w:w="1366" w:type="pct"/>
            <w:gridSpan w:val="3"/>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In accordance with the registry of non-core assets approved by the Board of Directors 29.10.2010., the strategy for “Selling” has approved in the specified part of the object area of 39,1 sq. m.</w:t>
            </w:r>
          </w:p>
        </w:tc>
      </w:tr>
      <w:tr w:rsidR="00617410" w:rsidRPr="00EF57F1"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56</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Premises with area of 48.7 sq. m in the object: The building of the fitter post at PS "Alifanovskaya". Area: total is 115.9 sq.m. Inventory number: 8/580. Litter: А,а,а1. Number of stories: 1. Rostov region, Tatsinskiy district, h. Alifanov, Lenin str., house № 12.</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48.7</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Here lives a family of a pensioner Bezrodnaya N. M.</w:t>
            </w:r>
          </w:p>
        </w:tc>
        <w:tc>
          <w:tcPr>
            <w:tcW w:w="1366" w:type="pct"/>
            <w:gridSpan w:val="3"/>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In accordance with the registry of non-core assets approved by the Board of Directors 29.10.2010., the strategy for “Selling” has approved in the specified part of the object area of 48,7 sq. m.</w:t>
            </w:r>
          </w:p>
        </w:tc>
      </w:tr>
      <w:tr w:rsidR="00617410" w:rsidRPr="00EF57F1"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57</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Fitter point. Area: total is 105.3 sq.m. Inventory number: 5102. Litter: А,а,а1. Number of stories: 1. Rostov Region, Oblivsky District, Kashtanovsky st., Vostochnaya str., house No. 13.</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105.3</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Here lives in the family of an electrician Tkachenko NV - 4 persons since 1990</w:t>
            </w:r>
          </w:p>
        </w:tc>
        <w:tc>
          <w:tcPr>
            <w:tcW w:w="1366" w:type="pct"/>
            <w:gridSpan w:val="3"/>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In accordance with the Register of the non-core asset approved by the Board of directors, a “Sales” strategy has been approved for the entire object.</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58</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room with a total area of 122 sq.m. in an object:</w:t>
            </w:r>
          </w:p>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Fitter point. Area: total 144 sq. m. Inventory number: 5102. Litter: А,а,а1. Number of stories: 1.</w:t>
            </w:r>
          </w:p>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Rostov Region, Oblivsky District, Sosnovy st., Dachnaya str., house No. 6.</w:t>
            </w:r>
          </w:p>
        </w:tc>
        <w:tc>
          <w:tcPr>
            <w:tcW w:w="397"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122.0</w:t>
            </w:r>
          </w:p>
        </w:tc>
        <w:tc>
          <w:tcPr>
            <w:tcW w:w="750"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The family of the electrician Motorkin F.A. lived here since 1981 </w:t>
            </w:r>
          </w:p>
        </w:tc>
        <w:tc>
          <w:tcPr>
            <w:tcW w:w="1366" w:type="pct"/>
            <w:gridSpan w:val="3"/>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In accordance with the register of non-core assets approved by the Board of Directors on April 9, 2009, the strategy "Sale" was approved for the whole object (144 sq. M.).</w:t>
            </w:r>
          </w:p>
        </w:tc>
      </w:tr>
      <w:tr w:rsidR="00617410" w:rsidRPr="00617410" w:rsidTr="00617410">
        <w:trPr>
          <w:trHeight w:val="20"/>
        </w:trPr>
        <w:tc>
          <w:tcPr>
            <w:tcW w:w="5000" w:type="pct"/>
            <w:gridSpan w:val="9"/>
            <w:shd w:val="clear" w:color="auto" w:fill="FFFFFF"/>
          </w:tcPr>
          <w:p w:rsidR="00617410" w:rsidRPr="00617410" w:rsidRDefault="00617410" w:rsidP="00445127">
            <w:pPr>
              <w:widowControl/>
              <w:spacing w:line="276" w:lineRule="auto"/>
              <w:jc w:val="center"/>
              <w:rPr>
                <w:rFonts w:ascii="Times New Roman" w:eastAsia="Times New Roman" w:hAnsi="Times New Roman" w:cs="Times New Roman"/>
                <w:b/>
                <w:bCs/>
                <w:i/>
                <w:iCs/>
                <w:color w:val="auto"/>
                <w:sz w:val="16"/>
                <w:szCs w:val="16"/>
              </w:rPr>
            </w:pPr>
            <w:r>
              <w:rPr>
                <w:rFonts w:ascii="Times New Roman" w:eastAsia="Times New Roman" w:hAnsi="Times New Roman" w:cs="Times New Roman"/>
                <w:b/>
                <w:bCs/>
                <w:color w:val="auto"/>
                <w:sz w:val="16"/>
                <w:szCs w:val="16"/>
                <w:lang w:val="en"/>
              </w:rPr>
              <w:t>UES</w:t>
            </w:r>
          </w:p>
        </w:tc>
      </w:tr>
      <w:tr w:rsidR="00617410" w:rsidRPr="00EF57F1"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59</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Residential house, Azov town, Cooperative str., 24a.</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54.1</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171763/12/12 from 13.12.2012</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Peshkov A. I., an employee of "Southern </w:t>
            </w:r>
            <w:r>
              <w:rPr>
                <w:rFonts w:ascii="Times New Roman" w:eastAsia="Times New Roman" w:hAnsi="Times New Roman" w:cs="Times New Roman"/>
                <w:color w:val="auto"/>
                <w:sz w:val="16"/>
                <w:szCs w:val="16"/>
                <w:lang w:val="en"/>
              </w:rPr>
              <w:lastRenderedPageBreak/>
              <w:t>Electric Networks of Rostovenergo"</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Up to 13.12.2017</w:t>
            </w:r>
          </w:p>
        </w:tc>
        <w:tc>
          <w:tcPr>
            <w:tcW w:w="628" w:type="pct"/>
            <w:shd w:val="clear" w:color="auto" w:fill="FFFFFF"/>
          </w:tcPr>
          <w:p w:rsidR="00FE2011" w:rsidRPr="00560001" w:rsidRDefault="00A0308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Cl.1.3. Prolongation is </w:t>
            </w:r>
            <w:r>
              <w:rPr>
                <w:rFonts w:ascii="Times New Roman" w:eastAsia="Times New Roman" w:hAnsi="Times New Roman" w:cs="Times New Roman"/>
                <w:color w:val="auto"/>
                <w:sz w:val="16"/>
                <w:szCs w:val="16"/>
                <w:lang w:val="en"/>
              </w:rPr>
              <w:lastRenderedPageBreak/>
              <w:t>provided for the same period, if none of the parties for 3 months before the end of the period does not declare the termination of the contract</w:t>
            </w:r>
          </w:p>
        </w:tc>
      </w:tr>
      <w:tr w:rsidR="00617410" w:rsidRPr="00EF57F1"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60</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Residential house, Azov town, Cooperative str., 24a.</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54.5</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171764/12/12/ 612000000276 27 dd 25.07.2013</w:t>
            </w:r>
          </w:p>
        </w:tc>
        <w:tc>
          <w:tcPr>
            <w:tcW w:w="77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Anferov A.V., an employee of "Southern Electric Networks of Rostovenergo"</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Up to 25.07.2018</w:t>
            </w:r>
          </w:p>
        </w:tc>
        <w:tc>
          <w:tcPr>
            <w:tcW w:w="628"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Cl.1.3. Prolongation is provided for the same period, if none of the parties for 3 months before the end of the period does not declare the termination of the contract</w:t>
            </w:r>
          </w:p>
        </w:tc>
      </w:tr>
      <w:tr w:rsidR="00617410" w:rsidRPr="00617410" w:rsidTr="00617410">
        <w:trPr>
          <w:trHeight w:val="20"/>
        </w:trPr>
        <w:tc>
          <w:tcPr>
            <w:tcW w:w="5000" w:type="pct"/>
            <w:gridSpan w:val="9"/>
            <w:shd w:val="clear" w:color="auto" w:fill="FFFFFF"/>
          </w:tcPr>
          <w:p w:rsidR="00617410" w:rsidRPr="00617410" w:rsidRDefault="00617410" w:rsidP="00445127">
            <w:pPr>
              <w:widowControl/>
              <w:spacing w:line="276" w:lineRule="auto"/>
              <w:jc w:val="center"/>
              <w:rPr>
                <w:rFonts w:ascii="Times New Roman" w:eastAsia="Times New Roman" w:hAnsi="Times New Roman" w:cs="Times New Roman"/>
                <w:b/>
                <w:bCs/>
                <w:i/>
                <w:iCs/>
                <w:color w:val="auto"/>
                <w:sz w:val="16"/>
                <w:szCs w:val="16"/>
              </w:rPr>
            </w:pPr>
            <w:r>
              <w:rPr>
                <w:rFonts w:ascii="Times New Roman" w:eastAsia="Times New Roman" w:hAnsi="Times New Roman" w:cs="Times New Roman"/>
                <w:b/>
                <w:bCs/>
                <w:color w:val="auto"/>
                <w:sz w:val="16"/>
                <w:szCs w:val="16"/>
                <w:lang w:val="en"/>
              </w:rPr>
              <w:t>WPS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61</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Part of non-residential premises with an area of 3 sq. m, located to the address: Russia, Tsimlyansk town, Grishina str., 22</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2-Ц/55079/07 from 29.12.2006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CB "Center-invest"</w:t>
            </w:r>
          </w:p>
        </w:tc>
        <w:tc>
          <w:tcPr>
            <w:tcW w:w="739" w:type="pct"/>
            <w:gridSpan w:val="2"/>
            <w:shd w:val="clear" w:color="auto" w:fill="FFFFFF"/>
          </w:tcPr>
          <w:p w:rsidR="00FE2011" w:rsidRPr="00617410" w:rsidRDefault="00617410"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29.12.2006-31.10.2007.</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62</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№1 - area of 2.3 sq. m; №2 - area of 18,3 sq. m.; No. 6 - an area of 48,1 sq. m. total area of 68,7 sq. m, located to the address: Volgodonskoy district, Progress st., Sovetskaya str., 39</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68.7</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389/08/64660/ 08 from 01.01.2008</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"Southern Telecommunications Company"</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01.01.2008. - 30.11.2008.</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63</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Non-residential premises №2 area of 10.7 sq. m; №3 - the area of 21.6 square meters, with a total area of 32.2 sq. m., located at the address:</w:t>
            </w:r>
            <w:r w:rsidR="00F94A16">
              <w:rPr>
                <w:rFonts w:ascii="Times New Roman" w:eastAsia="Times New Roman" w:hAnsi="Times New Roman" w:cs="Times New Roman"/>
                <w:color w:val="auto"/>
                <w:sz w:val="16"/>
                <w:szCs w:val="16"/>
                <w:lang w:val="en"/>
              </w:rPr>
              <w:t xml:space="preserve"> </w:t>
            </w:r>
            <w:r>
              <w:rPr>
                <w:rFonts w:ascii="Times New Roman" w:eastAsia="Times New Roman" w:hAnsi="Times New Roman" w:cs="Times New Roman"/>
                <w:color w:val="auto"/>
                <w:sz w:val="16"/>
                <w:szCs w:val="16"/>
                <w:lang w:val="en"/>
              </w:rPr>
              <w:t xml:space="preserve"> Rostov Region, Tsimlyansk town, Grishina str., 22</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32.2</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109440/11/10 from 01.12.2010</w:t>
            </w:r>
          </w:p>
        </w:tc>
        <w:tc>
          <w:tcPr>
            <w:tcW w:w="778" w:type="pct"/>
            <w:shd w:val="clear" w:color="auto" w:fill="FFFFFF"/>
          </w:tcPr>
          <w:p w:rsidR="00FE2011" w:rsidRPr="00617410" w:rsidRDefault="00A0308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IE Cherednikova</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01.12.2010 - 31.10.2011</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64</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premise, with a total area of ​​31.9 sq. m, located at the address: Tsimlyansk town, Grishina str., h. 22, room 13</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31.9</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0-11/73619 dd 01.04.2006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Mengel V. T.</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01.04.2006-30.04.2007</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65</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total area of 22.9 sq. m., located to the address: Tsimlyansk town, Grishina str., h.22, r.3</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22.9</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0-10/73618 dd 01.04.2006.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Turichenko A.A.</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01.04.2006-30.04.2007</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66</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total area of 30.3 sq. m., located to the address: Tsimlyansk town, Grishina str., h.22, r.6</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30.3</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0-6/73613 dd 01.04.2006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Shlyakhtin O. N.</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01.04.2006-30.04.2007</w:t>
            </w:r>
          </w:p>
        </w:tc>
        <w:tc>
          <w:tcPr>
            <w:tcW w:w="628" w:type="pct"/>
            <w:shd w:val="clear" w:color="auto" w:fill="FFFFFF"/>
          </w:tcPr>
          <w:p w:rsidR="00FE2011" w:rsidRPr="00617410" w:rsidRDefault="00CC106A"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67</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premise, with a total area of ​​30.5 sq. m, located at the address: Tsimlyansk town, Grishina str., h. 22, room 10</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30.5</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0-3/73611 dd 01.04.2006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i/>
                <w:iCs/>
                <w:color w:val="auto"/>
                <w:sz w:val="16"/>
                <w:szCs w:val="16"/>
                <w:lang w:val="en"/>
              </w:rPr>
              <w:t>Bezverkhova M. A.</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01.04.2006-30.04.2007</w:t>
            </w:r>
          </w:p>
        </w:tc>
        <w:tc>
          <w:tcPr>
            <w:tcW w:w="628" w:type="pct"/>
            <w:shd w:val="clear" w:color="auto" w:fill="FFFFFF"/>
          </w:tcPr>
          <w:p w:rsidR="00FE2011" w:rsidRPr="00617410" w:rsidRDefault="00CC106A"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68</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total area of 31.5 sq. m., located to the address: Tsimlyansk town, Grishina str., h.22, r.8</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31.5</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0-2/73610 dd 01.04.2006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Kalmykov S. I.</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01.04.2006-30.04.2007</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69</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premise, with a total area of ​​37.0 sq. m, located at the address: Tsimlyansk town, Grishina str., h. 22, room 17</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37.0</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0-9/73616 dd 05.05.2006.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Ladygin S.V.</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05.05.2006-31.05.2007</w:t>
            </w:r>
          </w:p>
        </w:tc>
        <w:tc>
          <w:tcPr>
            <w:tcW w:w="628" w:type="pct"/>
            <w:shd w:val="clear" w:color="auto" w:fill="FFFFFF"/>
          </w:tcPr>
          <w:p w:rsidR="00FE2011" w:rsidRPr="00617410" w:rsidRDefault="00CC106A"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70</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total area of 23.0 sq. m., located to the address: Tsimlyansk town, Grishina str., h.22, r.7</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23.0</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0-1/73576 dd 01.04.2006</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Veresova E. G.</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01.04.2006-30.04.2007</w:t>
            </w:r>
          </w:p>
        </w:tc>
        <w:tc>
          <w:tcPr>
            <w:tcW w:w="628" w:type="pct"/>
            <w:shd w:val="clear" w:color="auto" w:fill="FFFFFF"/>
          </w:tcPr>
          <w:p w:rsidR="00FE2011" w:rsidRPr="00617410" w:rsidRDefault="00CC106A"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Terminated 01.10.2015</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71</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Premises No. 4 - in area of 16.5 sq. m; №3 - in area of 12,5 sq. m.; No. 5 - in area of 3.4 sq. m.; No. 6 - in area of 1.5 sq. m. total area of 33,9 sq. m, located on the 2nd floor of SBC building at the address: Tsimlyansk town, Grishina str., h. 22</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33.9</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612014010009 452 from 01.07.2014</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Ulyanov N.S.</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01.07.2014-31.05.2015</w:t>
            </w:r>
          </w:p>
        </w:tc>
        <w:tc>
          <w:tcPr>
            <w:tcW w:w="628" w:type="pct"/>
            <w:shd w:val="clear" w:color="auto" w:fill="FFFFFF"/>
          </w:tcPr>
          <w:p w:rsidR="00FE2011" w:rsidRPr="00617410" w:rsidRDefault="00CC106A"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72</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Premises No. 7 - in area of 1.8 sq. m; №8 - in area of 3,9 sq. m.; No. 10 - in area of 9.1 sq. m.; No. 11 - in area of 10.7 sq. m. total area of 25,5 sq. m, located on the 3d floor of SBC building at the address: Tsimlyansk town, Grishina str., h. 22</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22.5</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612014010094 58 from 01.07.2014</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Kustovsky S.A.</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01.07.2014-31.05.2015</w:t>
            </w:r>
          </w:p>
        </w:tc>
        <w:tc>
          <w:tcPr>
            <w:tcW w:w="628" w:type="pct"/>
            <w:shd w:val="clear" w:color="auto" w:fill="FFFFFF"/>
          </w:tcPr>
          <w:p w:rsidR="00FE2011" w:rsidRPr="00617410" w:rsidRDefault="00CC106A"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Unlim. prolongation</w:t>
            </w:r>
          </w:p>
        </w:tc>
      </w:tr>
      <w:tr w:rsidR="00617410" w:rsidRPr="00617410" w:rsidTr="00617410">
        <w:trPr>
          <w:trHeight w:val="20"/>
        </w:trPr>
        <w:tc>
          <w:tcPr>
            <w:tcW w:w="5000" w:type="pct"/>
            <w:gridSpan w:val="9"/>
            <w:shd w:val="clear" w:color="auto" w:fill="FFFFFF"/>
          </w:tcPr>
          <w:p w:rsidR="00617410" w:rsidRPr="00617410" w:rsidRDefault="00617410" w:rsidP="00445127">
            <w:pPr>
              <w:widowControl/>
              <w:spacing w:line="276" w:lineRule="auto"/>
              <w:jc w:val="center"/>
              <w:rPr>
                <w:rFonts w:ascii="Times New Roman" w:eastAsia="Times New Roman" w:hAnsi="Times New Roman" w:cs="Times New Roman"/>
                <w:b/>
                <w:bCs/>
                <w:i/>
                <w:iCs/>
                <w:color w:val="auto"/>
                <w:sz w:val="16"/>
                <w:szCs w:val="16"/>
              </w:rPr>
            </w:pPr>
            <w:r>
              <w:rPr>
                <w:rFonts w:ascii="Times New Roman" w:eastAsia="Times New Roman" w:hAnsi="Times New Roman" w:cs="Times New Roman"/>
                <w:b/>
                <w:bCs/>
                <w:color w:val="auto"/>
                <w:sz w:val="16"/>
                <w:szCs w:val="16"/>
                <w:lang w:val="en"/>
              </w:rPr>
              <w:t>PSS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73</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 xml:space="preserve">The room, with the area 11.8 sqm, is located at the address: Russia, Rostov region, </w:t>
            </w:r>
            <w:r>
              <w:rPr>
                <w:rFonts w:ascii="Times New Roman" w:eastAsia="Times New Roman" w:hAnsi="Times New Roman" w:cs="Times New Roman"/>
                <w:color w:val="auto"/>
                <w:sz w:val="16"/>
                <w:szCs w:val="16"/>
                <w:lang w:val="en"/>
              </w:rPr>
              <w:lastRenderedPageBreak/>
              <w:t>Millerovo town, Artillery str., 34,</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11.8</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612014010042 83 from 05.06.2014</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"Insurance company "Soglasie"</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01.06.2014-30.04.2015</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not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lastRenderedPageBreak/>
              <w:t>74</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room, with the area 49.67 sqm, is located at the address: Russia, Rostov region, Millerovo town, Artillery str., 34,</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49.67</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612014010021 03 from 27.03.2014</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IE Ilminskaya T.N.</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11.03.2014-11.02.2015</w:t>
            </w:r>
          </w:p>
        </w:tc>
        <w:tc>
          <w:tcPr>
            <w:tcW w:w="628" w:type="pct"/>
            <w:shd w:val="clear" w:color="auto" w:fill="FFFFFF"/>
          </w:tcPr>
          <w:p w:rsidR="00FE2011" w:rsidRPr="00617410" w:rsidRDefault="00CC106A"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not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75</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room, with the area 49.67 sqm, is located at the address: Russia, Rostov region, Millerovo town, Artillery str., 34,</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49.67</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612015010065 74 from 19.06.2015</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IE Scherbakova L. N.</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08.06.2015-07.05.2016</w:t>
            </w:r>
          </w:p>
        </w:tc>
        <w:tc>
          <w:tcPr>
            <w:tcW w:w="628" w:type="pct"/>
            <w:shd w:val="clear" w:color="auto" w:fill="FFFFFF"/>
          </w:tcPr>
          <w:p w:rsidR="00FE2011" w:rsidRPr="00617410" w:rsidRDefault="00CC106A"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not provided</w:t>
            </w:r>
          </w:p>
        </w:tc>
      </w:tr>
      <w:tr w:rsidR="00617410" w:rsidRPr="00617410" w:rsidTr="00617410">
        <w:trPr>
          <w:trHeight w:val="20"/>
        </w:trPr>
        <w:tc>
          <w:tcPr>
            <w:tcW w:w="5000" w:type="pct"/>
            <w:gridSpan w:val="9"/>
            <w:shd w:val="clear" w:color="auto" w:fill="FFFFFF"/>
          </w:tcPr>
          <w:p w:rsidR="00617410" w:rsidRPr="00617410" w:rsidRDefault="00617410" w:rsidP="00445127">
            <w:pPr>
              <w:widowControl/>
              <w:spacing w:line="276" w:lineRule="auto"/>
              <w:jc w:val="center"/>
              <w:rPr>
                <w:rFonts w:ascii="Times New Roman" w:eastAsia="Times New Roman" w:hAnsi="Times New Roman" w:cs="Times New Roman"/>
                <w:b/>
                <w:bCs/>
                <w:i/>
                <w:iCs/>
                <w:color w:val="auto"/>
                <w:sz w:val="16"/>
                <w:szCs w:val="16"/>
              </w:rPr>
            </w:pPr>
            <w:r>
              <w:rPr>
                <w:rFonts w:ascii="Times New Roman" w:eastAsia="Times New Roman" w:hAnsi="Times New Roman" w:cs="Times New Roman"/>
                <w:b/>
                <w:bCs/>
                <w:color w:val="auto"/>
                <w:sz w:val="16"/>
                <w:szCs w:val="16"/>
                <w:lang w:val="en"/>
              </w:rPr>
              <w:t>UzES</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76</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cafeteria building, Taganrog, Dzerzhinskiy str., h. 44</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179.6</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142617 dd 09.12.2011</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LLC "Salen"</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09.12.2011-09.11.2012</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77</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Administrative building of RPB -3 of type SO UES Liter A, Taganrog town, Dzerzhinsky str., h 44 (ATM)</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8</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142874 dd 01.07.2011</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CB "Center-invest"</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01.07.2011-01.06.2012</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provided</w:t>
            </w:r>
          </w:p>
        </w:tc>
      </w:tr>
      <w:tr w:rsidR="00617410" w:rsidRPr="00617410" w:rsidTr="00EF57F1">
        <w:trPr>
          <w:trHeight w:val="20"/>
        </w:trPr>
        <w:tc>
          <w:tcPr>
            <w:tcW w:w="19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78</w:t>
            </w:r>
          </w:p>
        </w:tc>
        <w:tc>
          <w:tcPr>
            <w:tcW w:w="1511"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checkpoint building, Taganrog, Dzerzhinskiy str., h. 44</w:t>
            </w:r>
          </w:p>
        </w:tc>
        <w:tc>
          <w:tcPr>
            <w:tcW w:w="458"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24.8</w:t>
            </w:r>
          </w:p>
        </w:tc>
        <w:tc>
          <w:tcPr>
            <w:tcW w:w="689"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142874 dd 01.07.2011</w:t>
            </w:r>
          </w:p>
        </w:tc>
        <w:tc>
          <w:tcPr>
            <w:tcW w:w="77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PJSC CB "Center-invest"</w:t>
            </w:r>
          </w:p>
        </w:tc>
        <w:tc>
          <w:tcPr>
            <w:tcW w:w="739" w:type="pct"/>
            <w:gridSpan w:val="2"/>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01.07.2011-01.06.2012</w:t>
            </w:r>
          </w:p>
        </w:tc>
        <w:tc>
          <w:tcPr>
            <w:tcW w:w="628" w:type="pct"/>
            <w:shd w:val="clear" w:color="auto" w:fill="FFFFFF"/>
          </w:tcPr>
          <w:p w:rsidR="00FE2011" w:rsidRPr="00617410"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Prolongation is provided</w:t>
            </w:r>
          </w:p>
        </w:tc>
      </w:tr>
    </w:tbl>
    <w:p w:rsidR="00617410" w:rsidRDefault="00617410" w:rsidP="00445127">
      <w:pPr>
        <w:spacing w:line="276" w:lineRule="auto"/>
      </w:pPr>
      <w:r>
        <w:rPr>
          <w:lang w:val="en"/>
        </w:rPr>
        <w:br w:type="page"/>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7"/>
        <w:gridCol w:w="3076"/>
        <w:gridCol w:w="761"/>
        <w:gridCol w:w="3968"/>
        <w:gridCol w:w="1428"/>
      </w:tblGrid>
      <w:tr w:rsidR="00FE2011" w:rsidRPr="00EF57F1" w:rsidTr="00905E3E">
        <w:trPr>
          <w:trHeight w:val="20"/>
        </w:trPr>
        <w:tc>
          <w:tcPr>
            <w:tcW w:w="5000" w:type="pct"/>
            <w:gridSpan w:val="5"/>
            <w:shd w:val="clear" w:color="auto" w:fill="FFFFFF"/>
            <w:vAlign w:val="center"/>
          </w:tcPr>
          <w:p w:rsidR="00FE2011" w:rsidRPr="00560001" w:rsidRDefault="00FE2011" w:rsidP="00445127">
            <w:pPr>
              <w:widowControl/>
              <w:spacing w:line="276" w:lineRule="auto"/>
              <w:jc w:val="center"/>
              <w:rPr>
                <w:rFonts w:ascii="Times New Roman" w:eastAsia="Times New Roman" w:hAnsi="Times New Roman" w:cs="Times New Roman"/>
                <w:b/>
                <w:bCs/>
                <w:i/>
                <w:iCs/>
                <w:color w:val="auto"/>
                <w:sz w:val="20"/>
                <w:szCs w:val="16"/>
                <w:lang w:val="en-US"/>
              </w:rPr>
            </w:pPr>
            <w:r>
              <w:rPr>
                <w:rFonts w:ascii="Times New Roman" w:eastAsia="Times New Roman" w:hAnsi="Times New Roman" w:cs="Times New Roman"/>
                <w:b/>
                <w:bCs/>
                <w:color w:val="auto"/>
                <w:sz w:val="20"/>
                <w:szCs w:val="16"/>
                <w:lang w:val="en"/>
              </w:rPr>
              <w:lastRenderedPageBreak/>
              <w:t>Fixed assets which has been placed under the operational management</w:t>
            </w:r>
          </w:p>
        </w:tc>
      </w:tr>
      <w:tr w:rsidR="00905E3E" w:rsidRPr="00EF57F1" w:rsidTr="00EF57F1">
        <w:trPr>
          <w:trHeight w:val="20"/>
        </w:trPr>
        <w:tc>
          <w:tcPr>
            <w:tcW w:w="221" w:type="pct"/>
            <w:vMerge w:val="restart"/>
            <w:shd w:val="clear" w:color="auto" w:fill="FFFFFF"/>
            <w:vAlign w:val="center"/>
          </w:tcPr>
          <w:p w:rsidR="00905E3E" w:rsidRPr="00905E3E" w:rsidRDefault="00905E3E" w:rsidP="00445127">
            <w:pPr>
              <w:widowControl/>
              <w:spacing w:line="276" w:lineRule="auto"/>
              <w:jc w:val="center"/>
              <w:rPr>
                <w:rFonts w:ascii="Times New Roman" w:eastAsia="Times New Roman" w:hAnsi="Times New Roman" w:cs="Times New Roman"/>
                <w:b/>
                <w:bCs/>
                <w:i/>
                <w:iCs/>
                <w:color w:val="auto"/>
                <w:sz w:val="20"/>
                <w:szCs w:val="16"/>
              </w:rPr>
            </w:pPr>
            <w:r>
              <w:rPr>
                <w:rFonts w:ascii="Times New Roman" w:eastAsia="Times New Roman" w:hAnsi="Times New Roman" w:cs="Times New Roman"/>
                <w:color w:val="auto"/>
                <w:sz w:val="20"/>
                <w:szCs w:val="16"/>
                <w:lang w:val="en"/>
              </w:rPr>
              <w:t>Item №</w:t>
            </w:r>
          </w:p>
        </w:tc>
        <w:tc>
          <w:tcPr>
            <w:tcW w:w="1986" w:type="pct"/>
            <w:gridSpan w:val="2"/>
            <w:shd w:val="clear" w:color="auto" w:fill="FFFFFF"/>
            <w:vAlign w:val="center"/>
          </w:tcPr>
          <w:p w:rsidR="00905E3E" w:rsidRPr="00560001" w:rsidRDefault="00905E3E" w:rsidP="00445127">
            <w:pPr>
              <w:widowControl/>
              <w:spacing w:line="276" w:lineRule="auto"/>
              <w:jc w:val="center"/>
              <w:rPr>
                <w:rFonts w:ascii="Times New Roman" w:eastAsia="Times New Roman" w:hAnsi="Times New Roman" w:cs="Times New Roman"/>
                <w:b/>
                <w:bCs/>
                <w:i/>
                <w:iCs/>
                <w:color w:val="auto"/>
                <w:sz w:val="20"/>
                <w:szCs w:val="16"/>
                <w:lang w:val="en-US"/>
              </w:rPr>
            </w:pPr>
            <w:r>
              <w:rPr>
                <w:rFonts w:ascii="Times New Roman" w:eastAsia="Times New Roman" w:hAnsi="Times New Roman" w:cs="Times New Roman"/>
                <w:color w:val="auto"/>
                <w:sz w:val="20"/>
                <w:szCs w:val="16"/>
                <w:lang w:val="en"/>
              </w:rPr>
              <w:t>Brief characteristic of the property</w:t>
            </w:r>
          </w:p>
        </w:tc>
        <w:tc>
          <w:tcPr>
            <w:tcW w:w="2054" w:type="pct"/>
            <w:vMerge w:val="restart"/>
            <w:shd w:val="clear" w:color="auto" w:fill="FFFFFF"/>
            <w:vAlign w:val="center"/>
          </w:tcPr>
          <w:p w:rsidR="00905E3E" w:rsidRPr="00560001" w:rsidRDefault="00905E3E" w:rsidP="00445127">
            <w:pPr>
              <w:widowControl/>
              <w:spacing w:line="276" w:lineRule="auto"/>
              <w:jc w:val="center"/>
              <w:rPr>
                <w:rFonts w:ascii="Times New Roman" w:eastAsia="Times New Roman" w:hAnsi="Times New Roman" w:cs="Times New Roman"/>
                <w:b/>
                <w:bCs/>
                <w:i/>
                <w:iCs/>
                <w:color w:val="auto"/>
                <w:sz w:val="20"/>
                <w:szCs w:val="16"/>
                <w:lang w:val="en-US"/>
              </w:rPr>
            </w:pPr>
            <w:r>
              <w:rPr>
                <w:rFonts w:ascii="Times New Roman" w:eastAsia="Times New Roman" w:hAnsi="Times New Roman" w:cs="Times New Roman"/>
                <w:color w:val="auto"/>
                <w:sz w:val="20"/>
                <w:szCs w:val="16"/>
                <w:lang w:val="en"/>
              </w:rPr>
              <w:t>Grounds for arising the encumbrances</w:t>
            </w:r>
          </w:p>
        </w:tc>
        <w:tc>
          <w:tcPr>
            <w:tcW w:w="739" w:type="pct"/>
            <w:vMerge w:val="restart"/>
            <w:shd w:val="clear" w:color="auto" w:fill="FFFFFF"/>
            <w:vAlign w:val="center"/>
          </w:tcPr>
          <w:p w:rsidR="00905E3E" w:rsidRPr="00560001" w:rsidRDefault="00905E3E" w:rsidP="00445127">
            <w:pPr>
              <w:widowControl/>
              <w:spacing w:line="276" w:lineRule="auto"/>
              <w:jc w:val="center"/>
              <w:rPr>
                <w:rFonts w:ascii="Times New Roman" w:eastAsia="Times New Roman" w:hAnsi="Times New Roman" w:cs="Times New Roman"/>
                <w:b/>
                <w:bCs/>
                <w:i/>
                <w:iCs/>
                <w:color w:val="auto"/>
                <w:sz w:val="20"/>
                <w:szCs w:val="16"/>
                <w:lang w:val="en-US"/>
              </w:rPr>
            </w:pPr>
            <w:r>
              <w:rPr>
                <w:rFonts w:ascii="Times New Roman" w:eastAsia="Times New Roman" w:hAnsi="Times New Roman" w:cs="Times New Roman"/>
                <w:color w:val="auto"/>
                <w:sz w:val="20"/>
                <w:szCs w:val="16"/>
                <w:lang w:val="en"/>
              </w:rPr>
              <w:t>Start and end time of encumbrance</w:t>
            </w:r>
          </w:p>
        </w:tc>
      </w:tr>
      <w:tr w:rsidR="00905E3E" w:rsidRPr="00905E3E" w:rsidTr="00EF57F1">
        <w:trPr>
          <w:trHeight w:val="20"/>
        </w:trPr>
        <w:tc>
          <w:tcPr>
            <w:tcW w:w="221" w:type="pct"/>
            <w:vMerge/>
            <w:shd w:val="clear" w:color="auto" w:fill="FFFFFF"/>
            <w:vAlign w:val="center"/>
          </w:tcPr>
          <w:p w:rsidR="00905E3E" w:rsidRPr="00560001" w:rsidRDefault="00905E3E" w:rsidP="00445127">
            <w:pPr>
              <w:widowControl/>
              <w:spacing w:line="276" w:lineRule="auto"/>
              <w:jc w:val="center"/>
              <w:rPr>
                <w:rFonts w:ascii="Times New Roman" w:hAnsi="Times New Roman" w:cs="Times New Roman"/>
                <w:color w:val="auto"/>
                <w:sz w:val="20"/>
                <w:szCs w:val="16"/>
                <w:lang w:val="en-US"/>
              </w:rPr>
            </w:pPr>
          </w:p>
        </w:tc>
        <w:tc>
          <w:tcPr>
            <w:tcW w:w="1592" w:type="pct"/>
            <w:shd w:val="clear" w:color="auto" w:fill="FFFFFF"/>
            <w:vAlign w:val="center"/>
          </w:tcPr>
          <w:p w:rsidR="00905E3E" w:rsidRPr="00905E3E" w:rsidRDefault="00905E3E" w:rsidP="00445127">
            <w:pPr>
              <w:widowControl/>
              <w:spacing w:line="276" w:lineRule="auto"/>
              <w:jc w:val="center"/>
              <w:rPr>
                <w:rFonts w:ascii="Times New Roman" w:eastAsia="Times New Roman" w:hAnsi="Times New Roman" w:cs="Times New Roman"/>
                <w:b/>
                <w:bCs/>
                <w:i/>
                <w:iCs/>
                <w:color w:val="auto"/>
                <w:sz w:val="20"/>
                <w:szCs w:val="16"/>
              </w:rPr>
            </w:pPr>
            <w:r>
              <w:rPr>
                <w:rFonts w:ascii="Times New Roman" w:eastAsia="Times New Roman" w:hAnsi="Times New Roman" w:cs="Times New Roman"/>
                <w:color w:val="auto"/>
                <w:sz w:val="20"/>
                <w:szCs w:val="16"/>
                <w:lang w:val="en"/>
              </w:rPr>
              <w:t>Name</w:t>
            </w:r>
          </w:p>
        </w:tc>
        <w:tc>
          <w:tcPr>
            <w:tcW w:w="394" w:type="pct"/>
            <w:shd w:val="clear" w:color="auto" w:fill="FFFFFF"/>
            <w:vAlign w:val="center"/>
          </w:tcPr>
          <w:p w:rsidR="00905E3E" w:rsidRPr="00905E3E" w:rsidRDefault="00905E3E" w:rsidP="00445127">
            <w:pPr>
              <w:widowControl/>
              <w:spacing w:line="276" w:lineRule="auto"/>
              <w:jc w:val="center"/>
              <w:rPr>
                <w:rFonts w:ascii="Times New Roman" w:eastAsia="Times New Roman" w:hAnsi="Times New Roman" w:cs="Times New Roman"/>
                <w:b/>
                <w:bCs/>
                <w:i/>
                <w:iCs/>
                <w:color w:val="auto"/>
                <w:sz w:val="20"/>
                <w:szCs w:val="16"/>
              </w:rPr>
            </w:pPr>
            <w:r>
              <w:rPr>
                <w:rFonts w:ascii="Times New Roman" w:eastAsia="Times New Roman" w:hAnsi="Times New Roman" w:cs="Times New Roman"/>
                <w:color w:val="auto"/>
                <w:sz w:val="20"/>
                <w:szCs w:val="16"/>
                <w:lang w:val="en"/>
              </w:rPr>
              <w:t>Area, sq.m.</w:t>
            </w:r>
          </w:p>
        </w:tc>
        <w:tc>
          <w:tcPr>
            <w:tcW w:w="2054" w:type="pct"/>
            <w:vMerge/>
            <w:shd w:val="clear" w:color="auto" w:fill="FFFFFF"/>
            <w:vAlign w:val="center"/>
          </w:tcPr>
          <w:p w:rsidR="00905E3E" w:rsidRPr="00905E3E" w:rsidRDefault="00905E3E" w:rsidP="00445127">
            <w:pPr>
              <w:widowControl/>
              <w:spacing w:line="276" w:lineRule="auto"/>
              <w:jc w:val="center"/>
              <w:rPr>
                <w:rFonts w:ascii="Times New Roman" w:hAnsi="Times New Roman" w:cs="Times New Roman"/>
                <w:color w:val="auto"/>
                <w:sz w:val="20"/>
                <w:szCs w:val="16"/>
              </w:rPr>
            </w:pPr>
          </w:p>
        </w:tc>
        <w:tc>
          <w:tcPr>
            <w:tcW w:w="739" w:type="pct"/>
            <w:vMerge/>
            <w:shd w:val="clear" w:color="auto" w:fill="FFFFFF"/>
            <w:vAlign w:val="center"/>
          </w:tcPr>
          <w:p w:rsidR="00905E3E" w:rsidRPr="00905E3E" w:rsidRDefault="00905E3E" w:rsidP="00445127">
            <w:pPr>
              <w:widowControl/>
              <w:spacing w:line="276" w:lineRule="auto"/>
              <w:jc w:val="center"/>
              <w:rPr>
                <w:rFonts w:ascii="Times New Roman" w:hAnsi="Times New Roman" w:cs="Times New Roman"/>
                <w:color w:val="auto"/>
                <w:sz w:val="20"/>
                <w:szCs w:val="16"/>
              </w:rPr>
            </w:pPr>
          </w:p>
        </w:tc>
      </w:tr>
      <w:tr w:rsidR="00617410" w:rsidRPr="00905E3E" w:rsidTr="00EF57F1">
        <w:trPr>
          <w:trHeight w:val="20"/>
        </w:trPr>
        <w:tc>
          <w:tcPr>
            <w:tcW w:w="221" w:type="pct"/>
            <w:shd w:val="clear" w:color="auto" w:fill="FFFFFF"/>
            <w:vAlign w:val="center"/>
          </w:tcPr>
          <w:p w:rsidR="00FE2011" w:rsidRPr="00905E3E" w:rsidRDefault="00FE2011" w:rsidP="00445127">
            <w:pPr>
              <w:widowControl/>
              <w:spacing w:line="276" w:lineRule="auto"/>
              <w:jc w:val="center"/>
              <w:rPr>
                <w:rFonts w:ascii="Times New Roman" w:eastAsia="Times New Roman" w:hAnsi="Times New Roman" w:cs="Times New Roman"/>
                <w:b/>
                <w:bCs/>
                <w:i/>
                <w:iCs/>
                <w:color w:val="auto"/>
                <w:sz w:val="20"/>
                <w:szCs w:val="16"/>
              </w:rPr>
            </w:pPr>
            <w:r>
              <w:rPr>
                <w:rFonts w:ascii="Times New Roman" w:eastAsia="Times New Roman" w:hAnsi="Times New Roman" w:cs="Times New Roman"/>
                <w:color w:val="auto"/>
                <w:sz w:val="20"/>
                <w:szCs w:val="16"/>
                <w:lang w:val="en"/>
              </w:rPr>
              <w:t>1</w:t>
            </w:r>
          </w:p>
        </w:tc>
        <w:tc>
          <w:tcPr>
            <w:tcW w:w="1592" w:type="pct"/>
            <w:shd w:val="clear" w:color="auto" w:fill="FFFFFF"/>
            <w:vAlign w:val="center"/>
          </w:tcPr>
          <w:p w:rsidR="00FE2011" w:rsidRPr="00905E3E" w:rsidRDefault="00FE2011" w:rsidP="00445127">
            <w:pPr>
              <w:widowControl/>
              <w:spacing w:line="276" w:lineRule="auto"/>
              <w:jc w:val="center"/>
              <w:rPr>
                <w:rFonts w:ascii="Times New Roman" w:eastAsia="Times New Roman" w:hAnsi="Times New Roman" w:cs="Times New Roman"/>
                <w:b/>
                <w:bCs/>
                <w:i/>
                <w:iCs/>
                <w:color w:val="auto"/>
                <w:sz w:val="20"/>
                <w:szCs w:val="16"/>
              </w:rPr>
            </w:pPr>
            <w:r>
              <w:rPr>
                <w:rFonts w:ascii="Times New Roman" w:eastAsia="Times New Roman" w:hAnsi="Times New Roman" w:cs="Times New Roman"/>
                <w:color w:val="auto"/>
                <w:sz w:val="20"/>
                <w:szCs w:val="16"/>
                <w:lang w:val="en"/>
              </w:rPr>
              <w:t>2</w:t>
            </w:r>
          </w:p>
        </w:tc>
        <w:tc>
          <w:tcPr>
            <w:tcW w:w="394" w:type="pct"/>
            <w:shd w:val="clear" w:color="auto" w:fill="FFFFFF"/>
            <w:vAlign w:val="center"/>
          </w:tcPr>
          <w:p w:rsidR="00FE2011" w:rsidRPr="00905E3E" w:rsidRDefault="00FE2011" w:rsidP="00445127">
            <w:pPr>
              <w:widowControl/>
              <w:spacing w:line="276" w:lineRule="auto"/>
              <w:jc w:val="center"/>
              <w:rPr>
                <w:rFonts w:ascii="Times New Roman" w:eastAsia="Times New Roman" w:hAnsi="Times New Roman" w:cs="Times New Roman"/>
                <w:b/>
                <w:bCs/>
                <w:i/>
                <w:iCs/>
                <w:color w:val="auto"/>
                <w:sz w:val="20"/>
                <w:szCs w:val="16"/>
              </w:rPr>
            </w:pPr>
            <w:r>
              <w:rPr>
                <w:rFonts w:ascii="Times New Roman" w:eastAsia="Times New Roman" w:hAnsi="Times New Roman" w:cs="Times New Roman"/>
                <w:color w:val="auto"/>
                <w:sz w:val="20"/>
                <w:szCs w:val="16"/>
                <w:lang w:val="en"/>
              </w:rPr>
              <w:t>3</w:t>
            </w:r>
          </w:p>
        </w:tc>
        <w:tc>
          <w:tcPr>
            <w:tcW w:w="2054" w:type="pct"/>
            <w:shd w:val="clear" w:color="auto" w:fill="FFFFFF"/>
            <w:vAlign w:val="center"/>
          </w:tcPr>
          <w:p w:rsidR="00FE2011" w:rsidRPr="00905E3E" w:rsidRDefault="00FE2011" w:rsidP="00445127">
            <w:pPr>
              <w:widowControl/>
              <w:spacing w:line="276" w:lineRule="auto"/>
              <w:jc w:val="center"/>
              <w:rPr>
                <w:rFonts w:ascii="Times New Roman" w:eastAsia="Times New Roman" w:hAnsi="Times New Roman" w:cs="Times New Roman"/>
                <w:b/>
                <w:bCs/>
                <w:i/>
                <w:iCs/>
                <w:color w:val="auto"/>
                <w:sz w:val="20"/>
                <w:szCs w:val="16"/>
              </w:rPr>
            </w:pPr>
            <w:r>
              <w:rPr>
                <w:rFonts w:ascii="Times New Roman" w:eastAsia="Times New Roman" w:hAnsi="Times New Roman" w:cs="Times New Roman"/>
                <w:color w:val="auto"/>
                <w:sz w:val="20"/>
                <w:szCs w:val="16"/>
                <w:lang w:val="en"/>
              </w:rPr>
              <w:t>4</w:t>
            </w:r>
          </w:p>
        </w:tc>
        <w:tc>
          <w:tcPr>
            <w:tcW w:w="739" w:type="pct"/>
            <w:shd w:val="clear" w:color="auto" w:fill="FFFFFF"/>
            <w:vAlign w:val="center"/>
          </w:tcPr>
          <w:p w:rsidR="00FE2011" w:rsidRPr="00905E3E" w:rsidRDefault="00FE2011" w:rsidP="00445127">
            <w:pPr>
              <w:widowControl/>
              <w:spacing w:line="276" w:lineRule="auto"/>
              <w:jc w:val="center"/>
              <w:rPr>
                <w:rFonts w:ascii="Times New Roman" w:eastAsia="Times New Roman" w:hAnsi="Times New Roman" w:cs="Times New Roman"/>
                <w:b/>
                <w:bCs/>
                <w:i/>
                <w:iCs/>
                <w:color w:val="auto"/>
                <w:sz w:val="20"/>
                <w:szCs w:val="16"/>
              </w:rPr>
            </w:pPr>
            <w:r>
              <w:rPr>
                <w:rFonts w:ascii="Times New Roman" w:eastAsia="Times New Roman" w:hAnsi="Times New Roman" w:cs="Times New Roman"/>
                <w:color w:val="auto"/>
                <w:sz w:val="20"/>
                <w:szCs w:val="16"/>
                <w:lang w:val="en"/>
              </w:rPr>
              <w:t>5</w:t>
            </w:r>
          </w:p>
        </w:tc>
      </w:tr>
      <w:tr w:rsidR="00617410" w:rsidRPr="00905E3E" w:rsidTr="00EF57F1">
        <w:trPr>
          <w:trHeight w:val="20"/>
        </w:trPr>
        <w:tc>
          <w:tcPr>
            <w:tcW w:w="221"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w:t>
            </w:r>
          </w:p>
        </w:tc>
        <w:tc>
          <w:tcPr>
            <w:tcW w:w="1592"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The building of the production base UKK, liter of the structure 65, address (location): Astrakhan region, Privolzhsky district, industrial hub at TPP-2 to the amount of 12052190,08 rubles.</w:t>
            </w:r>
          </w:p>
        </w:tc>
        <w:tc>
          <w:tcPr>
            <w:tcW w:w="394"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1158,5 sq. m</w:t>
            </w:r>
          </w:p>
        </w:tc>
        <w:tc>
          <w:tcPr>
            <w:tcW w:w="2054"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Basis: Decision of the Board of Directors of Astrakhanenergo dated April 29, 2003, Minutes No. 100 (on the agenda item "On the Participation of Astrakhanenergo in the Non-State Non-Profit Educational Institution Astrakhan Training Factory on Transfer of Property to Operational Management), the Operational Operational Agreement Property Management No. 01-25-24 / 37 of 05.01.2004, Supplementary agreement No. 1 dd 24.03.2008 to the contract No. 01-25-24 / 37 dd 05.01.2004, Certificate of state registration of law 30 RE No. 009,108 dated May 12, 2004.</w:t>
            </w:r>
          </w:p>
        </w:tc>
        <w:tc>
          <w:tcPr>
            <w:tcW w:w="739"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12.05.2004</w:t>
            </w:r>
          </w:p>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termless</w:t>
            </w:r>
          </w:p>
        </w:tc>
      </w:tr>
      <w:tr w:rsidR="00617410" w:rsidRPr="00905E3E" w:rsidTr="00EF57F1">
        <w:trPr>
          <w:trHeight w:val="20"/>
        </w:trPr>
        <w:tc>
          <w:tcPr>
            <w:tcW w:w="221"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w:t>
            </w:r>
          </w:p>
        </w:tc>
        <w:tc>
          <w:tcPr>
            <w:tcW w:w="1592"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Personal assets in a quantity of 100 units to the amount of 36500,47 rub.</w:t>
            </w:r>
          </w:p>
        </w:tc>
        <w:tc>
          <w:tcPr>
            <w:tcW w:w="394" w:type="pct"/>
            <w:shd w:val="clear" w:color="auto" w:fill="FFFFFF"/>
          </w:tcPr>
          <w:p w:rsidR="00FE2011" w:rsidRPr="00560001" w:rsidRDefault="00FE2011" w:rsidP="00445127">
            <w:pPr>
              <w:widowControl/>
              <w:spacing w:line="276" w:lineRule="auto"/>
              <w:rPr>
                <w:rFonts w:ascii="Times New Roman" w:hAnsi="Times New Roman" w:cs="Times New Roman"/>
                <w:color w:val="auto"/>
                <w:sz w:val="16"/>
                <w:szCs w:val="16"/>
                <w:lang w:val="en-US"/>
              </w:rPr>
            </w:pPr>
          </w:p>
        </w:tc>
        <w:tc>
          <w:tcPr>
            <w:tcW w:w="2054"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Basis: Decision of the Board of Directors of Astrakhanenergo dated April 29, 2003, Minutes No. 100 (on the agenda item "On the participation of Astrakhanenergo" in the Non-state Non-Profit Educational institution "Astrakhan Training Center" on transfer of property to operational management), the Operational Operational Agreement Property Management No. 01-25-24 / 35 dated January 5, 2004, Supplementary Agreement as of 20.12.2006 to the Contract No. 01-25-24 / 35 as of 05.01.2004, Supplementary Agreement No. 2 as of 24.03.2008 to the Contract No. 01-25-24 / 35 of 05.01.2004.</w:t>
            </w:r>
          </w:p>
        </w:tc>
        <w:tc>
          <w:tcPr>
            <w:tcW w:w="739"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05.01.2004.</w:t>
            </w:r>
          </w:p>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termless</w:t>
            </w:r>
          </w:p>
        </w:tc>
      </w:tr>
      <w:tr w:rsidR="00905E3E" w:rsidRPr="00905E3E" w:rsidTr="00EF57F1">
        <w:trPr>
          <w:trHeight w:val="20"/>
        </w:trPr>
        <w:tc>
          <w:tcPr>
            <w:tcW w:w="221"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3</w:t>
            </w:r>
          </w:p>
        </w:tc>
        <w:tc>
          <w:tcPr>
            <w:tcW w:w="1592"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Personal assets in a quantity of 4 units to the amount of 12988,10 rub.</w:t>
            </w:r>
          </w:p>
        </w:tc>
        <w:tc>
          <w:tcPr>
            <w:tcW w:w="394" w:type="pct"/>
            <w:shd w:val="clear" w:color="auto" w:fill="FFFFFF"/>
          </w:tcPr>
          <w:p w:rsidR="00FE2011" w:rsidRPr="00560001" w:rsidRDefault="00FE2011" w:rsidP="00445127">
            <w:pPr>
              <w:widowControl/>
              <w:spacing w:line="276" w:lineRule="auto"/>
              <w:rPr>
                <w:rFonts w:ascii="Times New Roman" w:hAnsi="Times New Roman" w:cs="Times New Roman"/>
                <w:color w:val="auto"/>
                <w:sz w:val="16"/>
                <w:szCs w:val="16"/>
                <w:lang w:val="en-US"/>
              </w:rPr>
            </w:pPr>
          </w:p>
        </w:tc>
        <w:tc>
          <w:tcPr>
            <w:tcW w:w="2054"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Basis: Decision of the Board of Directors of Astrakhanenergo dated April 29, 2003, Minutes No. 100 (on the agenda item "On the participation of Astrakhanenergo" in the Non-state Non-Profit Educational institution "Astrakhan Training Center" on transfer of property to operational management), the Operational Operational Agreement Property Management No. 01-11 / 03-D117-1R dated June 29, 2004, Addendum No. 3 dd 24.03.2008 to the Contract No. 01-11 / 03-D117-1R dd 29.06.2004.</w:t>
            </w:r>
          </w:p>
        </w:tc>
        <w:tc>
          <w:tcPr>
            <w:tcW w:w="739"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29.06.2004</w:t>
            </w:r>
          </w:p>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termless</w:t>
            </w:r>
          </w:p>
        </w:tc>
      </w:tr>
      <w:tr w:rsidR="00905E3E" w:rsidRPr="00905E3E" w:rsidTr="00EF57F1">
        <w:trPr>
          <w:trHeight w:val="20"/>
        </w:trPr>
        <w:tc>
          <w:tcPr>
            <w:tcW w:w="221"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w:t>
            </w:r>
          </w:p>
        </w:tc>
        <w:tc>
          <w:tcPr>
            <w:tcW w:w="1592"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Personal assets in a quantity of 2 units to the amount of 21310,43 rub.</w:t>
            </w:r>
          </w:p>
        </w:tc>
        <w:tc>
          <w:tcPr>
            <w:tcW w:w="394" w:type="pct"/>
            <w:shd w:val="clear" w:color="auto" w:fill="FFFFFF"/>
          </w:tcPr>
          <w:p w:rsidR="00FE2011" w:rsidRPr="00560001" w:rsidRDefault="00FE2011" w:rsidP="00445127">
            <w:pPr>
              <w:widowControl/>
              <w:spacing w:line="276" w:lineRule="auto"/>
              <w:rPr>
                <w:rFonts w:ascii="Times New Roman" w:hAnsi="Times New Roman" w:cs="Times New Roman"/>
                <w:color w:val="auto"/>
                <w:sz w:val="16"/>
                <w:szCs w:val="16"/>
                <w:lang w:val="en-US"/>
              </w:rPr>
            </w:pPr>
          </w:p>
        </w:tc>
        <w:tc>
          <w:tcPr>
            <w:tcW w:w="2054"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Basis: Decision of the Board of Directors of Astrakhanenergo dated April 29, 2003, Minutes No. 100 (on the agenda item "On the participation of Astrakhanenergo" in the Non-state Non-Profit Educational institution "Astrakhan Training Center" on transfer of property to operational management), the Operational Operational Agreement Property Management No. 01-11 / 03-D111-1R dated June 13.08.2004, Addendum No. 4 dd 24.03.2008 to the Contract No. 01-11 / 03-D111-1R dd 13.08.2004.</w:t>
            </w:r>
          </w:p>
        </w:tc>
        <w:tc>
          <w:tcPr>
            <w:tcW w:w="739"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13.08.2004</w:t>
            </w:r>
          </w:p>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termless</w:t>
            </w:r>
          </w:p>
        </w:tc>
      </w:tr>
      <w:tr w:rsidR="00905E3E" w:rsidRPr="00EF57F1" w:rsidTr="00EF57F1">
        <w:trPr>
          <w:trHeight w:val="20"/>
        </w:trPr>
        <w:tc>
          <w:tcPr>
            <w:tcW w:w="221"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5</w:t>
            </w:r>
          </w:p>
        </w:tc>
        <w:tc>
          <w:tcPr>
            <w:tcW w:w="1592"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Part of the basement premises, 1 and 2 floors of the immovable property object “Construction, function: non-residential. Area: total is 7001 sq.m. Inventory number of the building: 22069. Cadastral number of the building: 61:44:0072704:3706. Letter A. Number of stories: 5. Underground number of stories: 1. Address (location): Russia, Rostov region., Rostov-on-Don, Sovetskiy district, 2nd Krasnodar str., h. №147</w:t>
            </w:r>
          </w:p>
        </w:tc>
        <w:tc>
          <w:tcPr>
            <w:tcW w:w="394"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2894.6</w:t>
            </w:r>
          </w:p>
        </w:tc>
        <w:tc>
          <w:tcPr>
            <w:tcW w:w="2054"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Basis: Extract from the minutes of the meeting of the Board of PJSC "IDGC of the South" №164 dd 28.08.2015, the transfer and acceptance act of part of non-residential buildings dd 01.09.2015</w:t>
            </w:r>
          </w:p>
        </w:tc>
        <w:tc>
          <w:tcPr>
            <w:tcW w:w="739"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From 01.09.2015 - without any time limitations</w:t>
            </w:r>
          </w:p>
        </w:tc>
      </w:tr>
      <w:tr w:rsidR="00617410" w:rsidRPr="00EF57F1" w:rsidTr="00EF57F1">
        <w:trPr>
          <w:trHeight w:val="20"/>
        </w:trPr>
        <w:tc>
          <w:tcPr>
            <w:tcW w:w="221" w:type="pct"/>
            <w:shd w:val="clear" w:color="auto" w:fill="FFFFFF"/>
          </w:tcPr>
          <w:p w:rsidR="00617410" w:rsidRPr="00905E3E" w:rsidRDefault="00617410"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6</w:t>
            </w:r>
          </w:p>
        </w:tc>
        <w:tc>
          <w:tcPr>
            <w:tcW w:w="1592" w:type="pct"/>
            <w:shd w:val="clear" w:color="auto" w:fill="FFFFFF"/>
          </w:tcPr>
          <w:p w:rsidR="00617410" w:rsidRPr="00560001" w:rsidRDefault="00617410"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Build Liter A, address (location): Rostov Region, Rostov-on-Don, Sovetskiy District, 2-nd Krasnodaraya str., 147/2</w:t>
            </w:r>
          </w:p>
        </w:tc>
        <w:tc>
          <w:tcPr>
            <w:tcW w:w="394" w:type="pct"/>
            <w:shd w:val="clear" w:color="auto" w:fill="FFFFFF"/>
          </w:tcPr>
          <w:p w:rsidR="00617410" w:rsidRPr="00905E3E" w:rsidRDefault="00617410"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4789.1</w:t>
            </w:r>
          </w:p>
        </w:tc>
        <w:tc>
          <w:tcPr>
            <w:tcW w:w="2054" w:type="pct"/>
            <w:shd w:val="clear" w:color="auto" w:fill="FFFFFF"/>
          </w:tcPr>
          <w:p w:rsidR="00617410" w:rsidRPr="00560001" w:rsidRDefault="00617410"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Basis: Decision of the Board of Directors of JSC "Rostovenergo" dd 26.04.2004, Minutes No. 22 (on the agenda item No. 14 "On Assigning Property to a Non-State Non-Profit Educational Institution" Training Center "Energetik" on the basis of day-to-day management) registration of law 61 AG No. 981623 dated August 26, 2008</w:t>
            </w:r>
          </w:p>
        </w:tc>
        <w:tc>
          <w:tcPr>
            <w:tcW w:w="739" w:type="pct"/>
            <w:shd w:val="clear" w:color="auto" w:fill="FFFFFF"/>
          </w:tcPr>
          <w:p w:rsidR="00617410" w:rsidRPr="00560001" w:rsidRDefault="00617410"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From 26.08.2008 - without any time limitations</w:t>
            </w:r>
          </w:p>
        </w:tc>
      </w:tr>
      <w:tr w:rsidR="00FE2011" w:rsidRPr="00EF57F1" w:rsidTr="00EF57F1">
        <w:trPr>
          <w:trHeight w:val="20"/>
        </w:trPr>
        <w:tc>
          <w:tcPr>
            <w:tcW w:w="221"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7</w:t>
            </w:r>
          </w:p>
        </w:tc>
        <w:tc>
          <w:tcPr>
            <w:tcW w:w="1592"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Personal assets in a quantity of 9 203 units to the amount of 2 046 570,69 rub.</w:t>
            </w:r>
          </w:p>
        </w:tc>
        <w:tc>
          <w:tcPr>
            <w:tcW w:w="394" w:type="pct"/>
            <w:shd w:val="clear" w:color="auto" w:fill="FFFFFF"/>
          </w:tcPr>
          <w:p w:rsidR="00FE2011" w:rsidRPr="00905E3E" w:rsidRDefault="00FE2011" w:rsidP="00445127">
            <w:pPr>
              <w:widowControl/>
              <w:spacing w:line="276" w:lineRule="auto"/>
              <w:rPr>
                <w:rFonts w:ascii="Times New Roman" w:eastAsia="Times New Roman" w:hAnsi="Times New Roman" w:cs="Times New Roman"/>
                <w:b/>
                <w:bCs/>
                <w:i/>
                <w:iCs/>
                <w:color w:val="auto"/>
                <w:sz w:val="16"/>
                <w:szCs w:val="16"/>
              </w:rPr>
            </w:pPr>
            <w:r>
              <w:rPr>
                <w:rFonts w:ascii="Times New Roman" w:eastAsia="Times New Roman" w:hAnsi="Times New Roman" w:cs="Times New Roman"/>
                <w:color w:val="auto"/>
                <w:sz w:val="16"/>
                <w:szCs w:val="16"/>
                <w:lang w:val="en"/>
              </w:rPr>
              <w:t>-</w:t>
            </w:r>
          </w:p>
        </w:tc>
        <w:tc>
          <w:tcPr>
            <w:tcW w:w="2054"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Basis: Decision of the Board of Directors of JSC "Rostovenergo" dd 26.04.2004, Minutes No. 22 (on the agenda item No. 14 "On Assigning Property to a Non-State Non-Profit Educational Institution" Training Center "Energetik" on the basis of day-to-day management)</w:t>
            </w:r>
          </w:p>
        </w:tc>
        <w:tc>
          <w:tcPr>
            <w:tcW w:w="739" w:type="pct"/>
            <w:shd w:val="clear" w:color="auto" w:fill="FFFFFF"/>
          </w:tcPr>
          <w:p w:rsidR="00FE2011" w:rsidRPr="00560001" w:rsidRDefault="00FE2011" w:rsidP="00445127">
            <w:pPr>
              <w:widowControl/>
              <w:spacing w:line="276" w:lineRule="auto"/>
              <w:rPr>
                <w:rFonts w:ascii="Times New Roman" w:eastAsia="Times New Roman" w:hAnsi="Times New Roman" w:cs="Times New Roman"/>
                <w:b/>
                <w:bCs/>
                <w:i/>
                <w:iCs/>
                <w:color w:val="auto"/>
                <w:sz w:val="16"/>
                <w:szCs w:val="16"/>
                <w:lang w:val="en-US"/>
              </w:rPr>
            </w:pPr>
            <w:r>
              <w:rPr>
                <w:rFonts w:ascii="Times New Roman" w:eastAsia="Times New Roman" w:hAnsi="Times New Roman" w:cs="Times New Roman"/>
                <w:color w:val="auto"/>
                <w:sz w:val="16"/>
                <w:szCs w:val="16"/>
                <w:lang w:val="en"/>
              </w:rPr>
              <w:t>From 01.07.2004 - without any time limitations</w:t>
            </w:r>
          </w:p>
        </w:tc>
      </w:tr>
    </w:tbl>
    <w:p w:rsidR="00FE2011" w:rsidRPr="00560001" w:rsidRDefault="00FE2011" w:rsidP="00445127">
      <w:pPr>
        <w:pStyle w:val="1"/>
        <w:spacing w:line="276" w:lineRule="auto"/>
        <w:rPr>
          <w:bCs w:val="0"/>
          <w:sz w:val="28"/>
          <w:szCs w:val="20"/>
          <w:lang w:val="en-US"/>
        </w:rPr>
      </w:pPr>
      <w:bookmarkStart w:id="115" w:name="bookmark27"/>
      <w:bookmarkStart w:id="116" w:name="_Toc491960246"/>
      <w:bookmarkStart w:id="117" w:name="_Toc497126190"/>
      <w:r>
        <w:rPr>
          <w:sz w:val="28"/>
          <w:szCs w:val="20"/>
          <w:lang w:val="en"/>
        </w:rPr>
        <w:lastRenderedPageBreak/>
        <w:t>Section IV.</w:t>
      </w:r>
      <w:r>
        <w:rPr>
          <w:b w:val="0"/>
          <w:bCs w:val="0"/>
          <w:sz w:val="28"/>
          <w:szCs w:val="20"/>
          <w:lang w:val="en"/>
        </w:rPr>
        <w:t xml:space="preserve"> </w:t>
      </w:r>
      <w:r>
        <w:rPr>
          <w:sz w:val="28"/>
          <w:szCs w:val="20"/>
          <w:lang w:val="en"/>
        </w:rPr>
        <w:t xml:space="preserve">Financial and operating activities </w:t>
      </w:r>
      <w:bookmarkStart w:id="118" w:name="bookmark28"/>
      <w:bookmarkEnd w:id="115"/>
      <w:r>
        <w:rPr>
          <w:sz w:val="28"/>
          <w:szCs w:val="20"/>
          <w:lang w:val="en"/>
        </w:rPr>
        <w:t>of the issuer.</w:t>
      </w:r>
      <w:bookmarkEnd w:id="116"/>
      <w:bookmarkEnd w:id="117"/>
      <w:bookmarkEnd w:id="118"/>
    </w:p>
    <w:p w:rsidR="00FE2011" w:rsidRPr="00560001" w:rsidRDefault="00FE2011" w:rsidP="00445127">
      <w:pPr>
        <w:pStyle w:val="2"/>
        <w:spacing w:before="240" w:line="276" w:lineRule="auto"/>
        <w:ind w:left="0" w:right="1"/>
        <w:jc w:val="both"/>
        <w:rPr>
          <w:bCs w:val="0"/>
          <w:sz w:val="22"/>
          <w:szCs w:val="20"/>
          <w:lang w:val="en-US"/>
        </w:rPr>
      </w:pPr>
      <w:bookmarkStart w:id="119" w:name="_Toc491960247"/>
      <w:bookmarkStart w:id="120" w:name="bookmark29"/>
      <w:bookmarkStart w:id="121" w:name="_Toc497126191"/>
      <w:r>
        <w:rPr>
          <w:iCs w:val="0"/>
          <w:sz w:val="22"/>
          <w:szCs w:val="20"/>
          <w:lang w:val="en"/>
        </w:rPr>
        <w:t>4.1.</w:t>
      </w:r>
      <w:r>
        <w:rPr>
          <w:iCs w:val="0"/>
          <w:sz w:val="22"/>
          <w:szCs w:val="20"/>
          <w:lang w:val="en"/>
        </w:rPr>
        <w:tab/>
        <w:t>Results of the issuer’s financial and operating activities.</w:t>
      </w:r>
      <w:bookmarkEnd w:id="119"/>
      <w:bookmarkEnd w:id="120"/>
      <w:bookmarkEnd w:id="121"/>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dynamics of the indicators characterizing the results of the issuer's financial and economic activities, including its profitability and unprofitability, calculated on the basis of accounting (financial) reporting</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Standard (rules) according to which is composed of the accounting (financial) statements,</w:t>
      </w:r>
    </w:p>
    <w:p w:rsidR="00905E3E"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on the basis of which the indicators are calculated: </w:t>
      </w:r>
      <w:r>
        <w:rPr>
          <w:rFonts w:ascii="Times New Roman" w:eastAsia="Times New Roman" w:hAnsi="Times New Roman" w:cs="Times New Roman"/>
          <w:b/>
          <w:bCs/>
          <w:i/>
          <w:iCs/>
          <w:color w:val="auto"/>
          <w:sz w:val="20"/>
          <w:szCs w:val="20"/>
          <w:lang w:val="en"/>
        </w:rPr>
        <w:t>RAS</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unit of measure for amount of uncovered loss: </w:t>
      </w:r>
      <w:r>
        <w:rPr>
          <w:rFonts w:ascii="Times New Roman" w:eastAsia="Times New Roman" w:hAnsi="Times New Roman" w:cs="Times New Roman"/>
          <w:b/>
          <w:bCs/>
          <w:i/>
          <w:i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5744"/>
        <w:gridCol w:w="1915"/>
        <w:gridCol w:w="1980"/>
        <w:gridCol w:w="21"/>
      </w:tblGrid>
      <w:tr w:rsidR="00FE2011" w:rsidRPr="00EF2B1C" w:rsidTr="00905E3E">
        <w:trPr>
          <w:gridAfter w:val="1"/>
          <w:wAfter w:w="11" w:type="pct"/>
          <w:trHeight w:val="340"/>
        </w:trPr>
        <w:tc>
          <w:tcPr>
            <w:tcW w:w="29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99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 6 months.</w:t>
            </w:r>
          </w:p>
        </w:tc>
        <w:tc>
          <w:tcPr>
            <w:tcW w:w="102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905E3E">
        <w:trPr>
          <w:gridAfter w:val="1"/>
          <w:wAfter w:w="11" w:type="pct"/>
          <w:trHeight w:val="340"/>
        </w:trPr>
        <w:tc>
          <w:tcPr>
            <w:tcW w:w="29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Net profit margin, %</w:t>
            </w:r>
          </w:p>
        </w:tc>
        <w:tc>
          <w:tcPr>
            <w:tcW w:w="99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w:t>
            </w:r>
          </w:p>
        </w:tc>
        <w:tc>
          <w:tcPr>
            <w:tcW w:w="102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0.2</w:t>
            </w:r>
          </w:p>
        </w:tc>
      </w:tr>
      <w:tr w:rsidR="00FE2011" w:rsidRPr="00EF2B1C" w:rsidTr="00905E3E">
        <w:trPr>
          <w:gridAfter w:val="1"/>
          <w:wAfter w:w="11" w:type="pct"/>
          <w:trHeight w:val="340"/>
        </w:trPr>
        <w:tc>
          <w:tcPr>
            <w:tcW w:w="29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Asset turnover labor, factor</w:t>
            </w:r>
          </w:p>
        </w:tc>
        <w:tc>
          <w:tcPr>
            <w:tcW w:w="99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0.35</w:t>
            </w:r>
          </w:p>
        </w:tc>
        <w:tc>
          <w:tcPr>
            <w:tcW w:w="102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0.37</w:t>
            </w:r>
          </w:p>
        </w:tc>
      </w:tr>
      <w:tr w:rsidR="00FE2011" w:rsidRPr="00EF2B1C" w:rsidTr="00905E3E">
        <w:trPr>
          <w:gridAfter w:val="1"/>
          <w:wAfter w:w="11" w:type="pct"/>
          <w:trHeight w:val="340"/>
        </w:trPr>
        <w:tc>
          <w:tcPr>
            <w:tcW w:w="2973"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Return on assets, %</w:t>
            </w:r>
          </w:p>
        </w:tc>
        <w:tc>
          <w:tcPr>
            <w:tcW w:w="991"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-1.74</w:t>
            </w:r>
          </w:p>
        </w:tc>
        <w:tc>
          <w:tcPr>
            <w:tcW w:w="1025"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0.06</w:t>
            </w:r>
          </w:p>
        </w:tc>
      </w:tr>
      <w:tr w:rsidR="00FE2011" w:rsidRPr="00EF2B1C" w:rsidTr="00905E3E">
        <w:trPr>
          <w:trHeight w:val="340"/>
        </w:trPr>
        <w:tc>
          <w:tcPr>
            <w:tcW w:w="297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Return on Equity, %</w:t>
            </w:r>
          </w:p>
        </w:tc>
        <w:tc>
          <w:tcPr>
            <w:tcW w:w="99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-15.15</w:t>
            </w:r>
          </w:p>
        </w:tc>
        <w:tc>
          <w:tcPr>
            <w:tcW w:w="1036" w:type="pct"/>
            <w:gridSpan w:val="2"/>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-3.14</w:t>
            </w:r>
          </w:p>
        </w:tc>
      </w:tr>
      <w:tr w:rsidR="00FE2011" w:rsidRPr="00EF2B1C" w:rsidTr="00905E3E">
        <w:trPr>
          <w:trHeight w:val="340"/>
        </w:trPr>
        <w:tc>
          <w:tcPr>
            <w:tcW w:w="297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Total uncovered loss on the reporting date</w:t>
            </w:r>
          </w:p>
        </w:tc>
        <w:tc>
          <w:tcPr>
            <w:tcW w:w="991"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15,437,109</w:t>
            </w:r>
          </w:p>
        </w:tc>
        <w:tc>
          <w:tcPr>
            <w:tcW w:w="1036" w:type="pct"/>
            <w:gridSpan w:val="2"/>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15,971,189</w:t>
            </w:r>
          </w:p>
        </w:tc>
      </w:tr>
      <w:tr w:rsidR="00FE2011" w:rsidRPr="00EF2B1C" w:rsidTr="00905E3E">
        <w:trPr>
          <w:trHeight w:val="340"/>
        </w:trPr>
        <w:tc>
          <w:tcPr>
            <w:tcW w:w="2973"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Ratio of uncovered loss at the reporting date and balance sheet assets, %</w:t>
            </w:r>
          </w:p>
        </w:tc>
        <w:tc>
          <w:tcPr>
            <w:tcW w:w="991"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35.8</w:t>
            </w:r>
          </w:p>
        </w:tc>
        <w:tc>
          <w:tcPr>
            <w:tcW w:w="103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35.15</w:t>
            </w:r>
          </w:p>
        </w:tc>
      </w:tr>
    </w:tbl>
    <w:p w:rsidR="00FE2011" w:rsidRPr="00560001" w:rsidRDefault="00FE2011" w:rsidP="00445127">
      <w:pPr>
        <w:widowControl/>
        <w:spacing w:before="240"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All the above indicators are based on the recommended accounting practices</w:t>
      </w:r>
    </w:p>
    <w:p w:rsidR="00FE2011" w:rsidRPr="00560001" w:rsidRDefault="00FE2011" w:rsidP="00445127">
      <w:pPr>
        <w:widowControl/>
        <w:spacing w:after="12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Economic analysis of profit/loss of the issuer based on the dynamics of these indicators as well as reasons which (according to the management bodies) led to the loss/profit of the issuer as shown in the accounting (financial) statements:</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Economic analysis of profit/loss of the issuer based on the dynamics of these indicators as well as reasons which (according to the management bodies) led to the loss/profit of the issuer as shown in the accounting (financial) statements: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indicator "Net profit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margin" shows the share of the net profit remaining at the disposal of the Company from the total amount of proceeds from sales.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Compared to 6 months of 2016, the net profit margin for 6 months of 2017 is increased from -5.0% to 0.2% due to the increase in net profit margin.</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asset turnover ratio characterizes the effectiveness of the Company's use of all available resources, regardless of the sources of their formation, that is, shows how many times a complete cycle of production and circulation takes place during the analyzed period.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This indicator in the electric power industry reflects the features of the production process.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indicator of asset turnover for the 6 months 2017 in comparison to the same period last year is increased by 5.71% due to the increase in revenue and an increase in currency of balance.</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Return on average assets characterizes the effectiveness of using funds owned by the Company, that is, the effectiveness of managing the issuer's assets through the return of each ruble invested in assets, and characterizes the generation of the Company's revenues.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value of the indicator increased compared to the same period of the last year and amounted to 0.06%, which is associated with an increase in net profit and an increase in the book value of assets.</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Return on equity reflects the ratio of the Company's net profit to its own capital and characterizes the efficiency of using its own funds invested in the organization.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Compared to the same period last year, the value of the indicator increased from -15.15% to -3.14% due to the increase in the net profit.</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Revenues for 6 months of 2017 amounted to 16,593,186 thousand rubles, which is 10.5% more compared to the 6 months of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main reason for the increase in revenue is a change in the structure of the productive supply of electricity and an increase in tariffs.</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cost of production for 6 months of 2017 was 13 969 024 thousand rubles., That is more in comparison with the indicator for the similar period of the previous year by 7.8%.</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main reason for the increase in cost is inflationary developments.</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Gross profit for 6 months of 2017 increased compared to the same period last year to a value of 2,624,162 thousand rubles.</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The net profit (loss) for 6 months of 2017 was 26,320 thousand rubles, which is higher than in the same period of the previous year.</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return on sales revenue characterizes the efficiency of production and commercial activities, estimates the share of cost in sales, shows the amount of operating profit in the volume of sales of the issuer.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This is the main and most frequently mentioned indicator of profitability.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In other words, this coefficient shows how much profit the Company has after covering the cost of production.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For 6 months of 2017, it was 13.7%, which is higher than the corresponding indicator for the same period last year.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reason is increase in net profit and increase revenue.</w:t>
      </w:r>
    </w:p>
    <w:p w:rsidR="00905E3E"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ratio of capital turnover reflects the issuer's ratio of capital turnover and at the reporting date is 0.4, which is higher than the same period last year.</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Factors influencing any change in the issuer's earnings from sale of commodities, products, work and services, and the issuer's profit (loss) from its core operations, thous. roub.</w:t>
      </w:r>
    </w:p>
    <w:tbl>
      <w:tblPr>
        <w:tblOverlap w:val="never"/>
        <w:tblW w:w="5000" w:type="pct"/>
        <w:tblCellMar>
          <w:left w:w="10" w:type="dxa"/>
          <w:right w:w="10" w:type="dxa"/>
        </w:tblCellMar>
        <w:tblLook w:val="04A0" w:firstRow="1" w:lastRow="0" w:firstColumn="1" w:lastColumn="0" w:noHBand="0" w:noVBand="1"/>
      </w:tblPr>
      <w:tblGrid>
        <w:gridCol w:w="6217"/>
        <w:gridCol w:w="1803"/>
        <w:gridCol w:w="1640"/>
      </w:tblGrid>
      <w:tr w:rsidR="00FE2011" w:rsidRPr="00EF2B1C" w:rsidTr="00905E3E">
        <w:trPr>
          <w:trHeight w:val="283"/>
        </w:trPr>
        <w:tc>
          <w:tcPr>
            <w:tcW w:w="321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93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 6 months</w:t>
            </w:r>
          </w:p>
        </w:tc>
        <w:tc>
          <w:tcPr>
            <w:tcW w:w="849"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905E3E">
        <w:trPr>
          <w:trHeight w:val="283"/>
        </w:trPr>
        <w:tc>
          <w:tcPr>
            <w:tcW w:w="3218"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Revenue (net) from sales of products (services), total</w:t>
            </w:r>
          </w:p>
        </w:tc>
        <w:tc>
          <w:tcPr>
            <w:tcW w:w="93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15,021,030</w:t>
            </w:r>
          </w:p>
        </w:tc>
        <w:tc>
          <w:tcPr>
            <w:tcW w:w="849"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16,593,186</w:t>
            </w:r>
          </w:p>
        </w:tc>
      </w:tr>
      <w:tr w:rsidR="00FE2011" w:rsidRPr="00EF2B1C" w:rsidTr="00905E3E">
        <w:trPr>
          <w:trHeight w:val="283"/>
        </w:trPr>
        <w:tc>
          <w:tcPr>
            <w:tcW w:w="3218"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Cost of products (services), total, thous. roub.</w:t>
            </w:r>
          </w:p>
        </w:tc>
        <w:tc>
          <w:tcPr>
            <w:tcW w:w="93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12,960,012</w:t>
            </w:r>
          </w:p>
        </w:tc>
        <w:tc>
          <w:tcPr>
            <w:tcW w:w="849"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13,969,024</w:t>
            </w:r>
          </w:p>
        </w:tc>
      </w:tr>
      <w:tr w:rsidR="00FE2011" w:rsidRPr="00EF2B1C" w:rsidTr="00905E3E">
        <w:trPr>
          <w:trHeight w:val="283"/>
        </w:trPr>
        <w:tc>
          <w:tcPr>
            <w:tcW w:w="321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Gross margin, total</w:t>
            </w:r>
          </w:p>
        </w:tc>
        <w:tc>
          <w:tcPr>
            <w:tcW w:w="93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2,061,018</w:t>
            </w:r>
          </w:p>
        </w:tc>
        <w:tc>
          <w:tcPr>
            <w:tcW w:w="849"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2,624,162</w:t>
            </w:r>
          </w:p>
        </w:tc>
      </w:tr>
      <w:tr w:rsidR="00FE2011" w:rsidRPr="00EF2B1C" w:rsidTr="00905E3E">
        <w:trPr>
          <w:trHeight w:val="283"/>
        </w:trPr>
        <w:tc>
          <w:tcPr>
            <w:tcW w:w="321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Net Income (Loss)</w:t>
            </w:r>
          </w:p>
        </w:tc>
        <w:tc>
          <w:tcPr>
            <w:tcW w:w="93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- 751,331</w:t>
            </w:r>
          </w:p>
        </w:tc>
        <w:tc>
          <w:tcPr>
            <w:tcW w:w="849"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26,320</w:t>
            </w:r>
          </w:p>
        </w:tc>
      </w:tr>
      <w:tr w:rsidR="00FE2011" w:rsidRPr="00EF2B1C" w:rsidTr="00905E3E">
        <w:trPr>
          <w:trHeight w:val="283"/>
        </w:trPr>
        <w:tc>
          <w:tcPr>
            <w:tcW w:w="3218"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ROE (Return on equity, on an accrual basis), %</w:t>
            </w:r>
          </w:p>
        </w:tc>
        <w:tc>
          <w:tcPr>
            <w:tcW w:w="93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-15.15</w:t>
            </w:r>
          </w:p>
        </w:tc>
        <w:tc>
          <w:tcPr>
            <w:tcW w:w="849"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-3.14</w:t>
            </w:r>
          </w:p>
        </w:tc>
      </w:tr>
      <w:tr w:rsidR="00FE2011" w:rsidRPr="00EF2B1C" w:rsidTr="00905E3E">
        <w:trPr>
          <w:trHeight w:val="283"/>
        </w:trPr>
        <w:tc>
          <w:tcPr>
            <w:tcW w:w="321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Return on sales, %</w:t>
            </w:r>
          </w:p>
        </w:tc>
        <w:tc>
          <w:tcPr>
            <w:tcW w:w="93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11.7</w:t>
            </w:r>
          </w:p>
        </w:tc>
        <w:tc>
          <w:tcPr>
            <w:tcW w:w="849"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13.7</w:t>
            </w:r>
          </w:p>
        </w:tc>
      </w:tr>
      <w:tr w:rsidR="00FE2011" w:rsidRPr="00EF2B1C" w:rsidTr="00905E3E">
        <w:trPr>
          <w:trHeight w:val="283"/>
        </w:trPr>
        <w:tc>
          <w:tcPr>
            <w:tcW w:w="3218"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Ratio of capital turnover</w:t>
            </w:r>
          </w:p>
        </w:tc>
        <w:tc>
          <w:tcPr>
            <w:tcW w:w="933"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0.3</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0.4</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Revenue structure of the Issuer in the reporting period was as follows:</w:t>
      </w:r>
    </w:p>
    <w:p w:rsidR="00FE2011" w:rsidRPr="00560001" w:rsidRDefault="00FE2011" w:rsidP="00386EF5">
      <w:pPr>
        <w:pStyle w:val="afc"/>
        <w:widowControl/>
        <w:numPr>
          <w:ilvl w:val="1"/>
          <w:numId w:val="12"/>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revenue from transfer and transit of electricity -15 686 311 thousand rubles. or 94,6%;</w:t>
      </w:r>
    </w:p>
    <w:p w:rsidR="00FE2011" w:rsidRPr="00560001" w:rsidRDefault="00FE2011" w:rsidP="00386EF5">
      <w:pPr>
        <w:pStyle w:val="afc"/>
        <w:widowControl/>
        <w:numPr>
          <w:ilvl w:val="1"/>
          <w:numId w:val="12"/>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revenue from technological connection of consumers - 219 430 thousand rubles., or 1.3%;</w:t>
      </w:r>
    </w:p>
    <w:p w:rsidR="00FE2011" w:rsidRPr="00560001" w:rsidRDefault="00FE2011" w:rsidP="00386EF5">
      <w:pPr>
        <w:pStyle w:val="afc"/>
        <w:widowControl/>
        <w:numPr>
          <w:ilvl w:val="1"/>
          <w:numId w:val="12"/>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revenues for resale of electric power and capacity - 383 517 thousand. rub. or 2.3%;</w:t>
      </w:r>
    </w:p>
    <w:p w:rsidR="00FE2011" w:rsidRPr="00560001" w:rsidRDefault="00FE2011" w:rsidP="00386EF5">
      <w:pPr>
        <w:pStyle w:val="afc"/>
        <w:widowControl/>
        <w:numPr>
          <w:ilvl w:val="1"/>
          <w:numId w:val="12"/>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revenue from other activities - 303 928 thousand rubles. or 1.8%.</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comparison with the same period last year, the revenues for all activities increased by 10.5%, including growth in revenue from electricity transmission amounted to 5.5%.</w:t>
      </w:r>
    </w:p>
    <w:p w:rsidR="00FE2011" w:rsidRPr="00560001" w:rsidRDefault="00FE2011" w:rsidP="00445127">
      <w:pPr>
        <w:widowControl/>
        <w:spacing w:before="24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opinions of the issuer's management bodies regarding the reasons or the degree of their influence on the results of the issuer's financial and economic activities do not coincide: </w:t>
      </w:r>
      <w:r>
        <w:rPr>
          <w:rFonts w:ascii="Times New Roman" w:eastAsia="Times New Roman" w:hAnsi="Times New Roman" w:cs="Times New Roman"/>
          <w:b/>
          <w:bCs/>
          <w:i/>
          <w:iCs/>
          <w:color w:val="auto"/>
          <w:sz w:val="20"/>
          <w:szCs w:val="20"/>
          <w:lang w:val="en"/>
        </w:rPr>
        <w:t>No</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 member of the issuer’s Board of Directors (Supervisory Board) or collegiate executive body has his/her dissenting opinion on the specified reasons and/or level of their influence on financial and operating results of the issuer, which is recorded in the minutes of the meeting (session) of the issuer’s Board of Directors (Supervisory Board) or collegiate executive body considering relative issues, and presses for this opinion to be included in a quarterly report: </w:t>
      </w:r>
      <w:r>
        <w:rPr>
          <w:rFonts w:ascii="Times New Roman" w:eastAsia="Times New Roman" w:hAnsi="Times New Roman" w:cs="Times New Roman"/>
          <w:b/>
          <w:bCs/>
          <w:i/>
          <w:iCs/>
          <w:color w:val="auto"/>
          <w:sz w:val="20"/>
          <w:szCs w:val="20"/>
          <w:lang w:val="en"/>
        </w:rPr>
        <w:t>No</w:t>
      </w:r>
    </w:p>
    <w:p w:rsidR="00FE2011" w:rsidRPr="00560001" w:rsidRDefault="00FE2011" w:rsidP="00445127">
      <w:pPr>
        <w:pStyle w:val="2"/>
        <w:spacing w:before="240" w:line="276" w:lineRule="auto"/>
        <w:ind w:left="0" w:right="1"/>
        <w:jc w:val="left"/>
        <w:rPr>
          <w:bCs w:val="0"/>
          <w:sz w:val="22"/>
          <w:szCs w:val="20"/>
          <w:lang w:val="en-US"/>
        </w:rPr>
      </w:pPr>
      <w:bookmarkStart w:id="122" w:name="_Toc491960248"/>
      <w:bookmarkStart w:id="123" w:name="_Toc497126192"/>
      <w:r>
        <w:rPr>
          <w:iCs w:val="0"/>
          <w:sz w:val="22"/>
          <w:szCs w:val="20"/>
          <w:lang w:val="en"/>
        </w:rPr>
        <w:t>4.2.</w:t>
      </w:r>
      <w:r>
        <w:rPr>
          <w:iCs w:val="0"/>
          <w:sz w:val="22"/>
          <w:szCs w:val="20"/>
          <w:lang w:val="en"/>
        </w:rPr>
        <w:tab/>
        <w:t>Issuer’s liquidity position, capital and current assets adequacy</w:t>
      </w:r>
      <w:bookmarkEnd w:id="122"/>
      <w:bookmarkEnd w:id="123"/>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dynamics of indicators characterizing the issuer's liquidity, calculated on the basis of data of accounting (financial) statements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Standard (rules) according to which is composed of the accounting (financial) statements,</w:t>
      </w:r>
    </w:p>
    <w:p w:rsidR="00BD378D"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on the basis of which the indicators are calculated: </w:t>
      </w:r>
      <w:r>
        <w:rPr>
          <w:rFonts w:ascii="Times New Roman" w:eastAsia="Times New Roman" w:hAnsi="Times New Roman" w:cs="Times New Roman"/>
          <w:b/>
          <w:bCs/>
          <w:i/>
          <w:iCs/>
          <w:color w:val="auto"/>
          <w:sz w:val="20"/>
          <w:szCs w:val="20"/>
          <w:lang w:val="en"/>
        </w:rPr>
        <w:t>RAS</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for the indicator 'net working capital': </w:t>
      </w:r>
      <w:r>
        <w:rPr>
          <w:rFonts w:ascii="Times New Roman" w:eastAsia="Times New Roman" w:hAnsi="Times New Roman" w:cs="Times New Roman"/>
          <w:b/>
          <w:bCs/>
          <w:i/>
          <w:iCs/>
          <w:color w:val="auto"/>
          <w:sz w:val="20"/>
          <w:szCs w:val="20"/>
          <w:lang w:val="en"/>
        </w:rPr>
        <w:t>thousand rubles</w:t>
      </w:r>
    </w:p>
    <w:tbl>
      <w:tblPr>
        <w:tblOverlap w:val="never"/>
        <w:tblW w:w="5000" w:type="pct"/>
        <w:tblCellMar>
          <w:left w:w="10" w:type="dxa"/>
          <w:right w:w="10" w:type="dxa"/>
        </w:tblCellMar>
        <w:tblLook w:val="04A0" w:firstRow="1" w:lastRow="0" w:firstColumn="1" w:lastColumn="0" w:noHBand="0" w:noVBand="1"/>
      </w:tblPr>
      <w:tblGrid>
        <w:gridCol w:w="5806"/>
        <w:gridCol w:w="1897"/>
        <w:gridCol w:w="1957"/>
      </w:tblGrid>
      <w:tr w:rsidR="00FE2011" w:rsidRPr="00EF2B1C" w:rsidTr="00BD378D">
        <w:trPr>
          <w:trHeight w:val="283"/>
        </w:trPr>
        <w:tc>
          <w:tcPr>
            <w:tcW w:w="300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98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 6 months.</w:t>
            </w:r>
          </w:p>
        </w:tc>
        <w:tc>
          <w:tcPr>
            <w:tcW w:w="101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BD378D">
        <w:trPr>
          <w:trHeight w:val="283"/>
        </w:trPr>
        <w:tc>
          <w:tcPr>
            <w:tcW w:w="300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Net working capital</w:t>
            </w:r>
          </w:p>
        </w:tc>
        <w:tc>
          <w:tcPr>
            <w:tcW w:w="98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-9,713,144</w:t>
            </w:r>
          </w:p>
        </w:tc>
        <w:tc>
          <w:tcPr>
            <w:tcW w:w="101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350,579</w:t>
            </w:r>
          </w:p>
        </w:tc>
      </w:tr>
      <w:tr w:rsidR="00FE2011" w:rsidRPr="00EF2B1C" w:rsidTr="00BD378D">
        <w:trPr>
          <w:trHeight w:val="283"/>
        </w:trPr>
        <w:tc>
          <w:tcPr>
            <w:tcW w:w="300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Current liquidity ratio</w:t>
            </w:r>
          </w:p>
        </w:tc>
        <w:tc>
          <w:tcPr>
            <w:tcW w:w="98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0.6</w:t>
            </w:r>
          </w:p>
        </w:tc>
        <w:tc>
          <w:tcPr>
            <w:tcW w:w="101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1.02</w:t>
            </w:r>
          </w:p>
        </w:tc>
      </w:tr>
      <w:tr w:rsidR="00FE2011" w:rsidRPr="00EF2B1C" w:rsidTr="00BD378D">
        <w:trPr>
          <w:trHeight w:val="283"/>
        </w:trPr>
        <w:tc>
          <w:tcPr>
            <w:tcW w:w="3005"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Quick liquidity ratio</w:t>
            </w:r>
          </w:p>
        </w:tc>
        <w:tc>
          <w:tcPr>
            <w:tcW w:w="982"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0.56</w:t>
            </w:r>
          </w:p>
        </w:tc>
        <w:tc>
          <w:tcPr>
            <w:tcW w:w="1013"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0.97</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At the issuer’s discretion, the dynamics of indicators of the issuer's liquidity position based on the issuer’s consolidated accounting (financial) statements incorporated in the quarterly report: </w:t>
      </w:r>
      <w:r>
        <w:rPr>
          <w:rFonts w:ascii="Times New Roman" w:eastAsia="Times New Roman" w:hAnsi="Times New Roman" w:cs="Times New Roman"/>
          <w:b/>
          <w:bCs/>
          <w:i/>
          <w:iCs/>
          <w:color w:val="auto"/>
          <w:sz w:val="20"/>
          <w:szCs w:val="20"/>
          <w:lang w:val="en"/>
        </w:rPr>
        <w:t>No</w:t>
      </w:r>
    </w:p>
    <w:p w:rsidR="00BD378D"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All the above indicators are based on the recommended accounting practices: </w:t>
      </w:r>
      <w:r>
        <w:rPr>
          <w:rFonts w:ascii="Times New Roman" w:eastAsia="Times New Roman" w:hAnsi="Times New Roman" w:cs="Times New Roman"/>
          <w:b/>
          <w:bCs/>
          <w:i/>
          <w:iCs/>
          <w:color w:val="auto"/>
          <w:sz w:val="20"/>
          <w:szCs w:val="20"/>
          <w:lang w:val="en"/>
        </w:rPr>
        <w:t>Yes</w:t>
      </w:r>
    </w:p>
    <w:p w:rsidR="00FE2011" w:rsidRPr="00560001" w:rsidRDefault="00FE2011" w:rsidP="00445127">
      <w:pPr>
        <w:widowControl/>
        <w:spacing w:after="12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Economic analysis of the issuer’s liquidity and solvency, as well as adequacy of the issuer’s equity to fulfill short­term liabilities and cover operating costs based on the economic analysis of the above performance, which (in the opinion of the issuer’s management bodies) have the most considerable influence on the issuer’s liquidity and solvency:</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Net working capital is the difference between the value of current assets and current liabilities.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This indicator characterizes the amount of working capital free of short-term (current) liabilities, i.e. the share of current assets of the company, which is financed from long-term sources and which should not be used to pay off current debt.</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value of the net working capital of the issuer as of June 30, 2017. amounted to 350 579 thousand rubles. The increase in net working capital relative to the same period in 2016 is associated with a decrease in short-term liabilities and an increase in current assets.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current liquidity ratio shows the extent to which current assets cover the short-term liabilities of the organization, and allows you to estimate how much current assets account for one ruble of current liabilities.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As of June 30, 2017 this ratio is 1.02.</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recommended value of the current liquidity ratio is not less than 0.84.</w:t>
      </w:r>
    </w:p>
    <w:p w:rsidR="00FE2011" w:rsidRPr="00560001" w:rsidRDefault="00FE2011" w:rsidP="00445127">
      <w:pPr>
        <w:widowControl/>
        <w:spacing w:after="12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quick liquidity ratio shows how the most liquid assets cover short-term liabilities of the organization.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As of June 30, 2017. the coefficient was 0.97.</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recommended value of the quick ratio liquidity is not less than 0.5.</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opinions of the issuer's management bodies regarding the reasons or the degree of their influence on the results of the issuer's financial and economic activities do not coincide: </w:t>
      </w:r>
      <w:r>
        <w:rPr>
          <w:rFonts w:ascii="Times New Roman" w:eastAsia="Times New Roman" w:hAnsi="Times New Roman" w:cs="Times New Roman"/>
          <w:b/>
          <w:bCs/>
          <w:i/>
          <w:iCs/>
          <w:color w:val="auto"/>
          <w:sz w:val="20"/>
          <w:szCs w:val="20"/>
          <w:lang w:val="en"/>
        </w:rPr>
        <w:t>No</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 member of the issuer’s Board of Directors (Supervisory Board) or collegiate executive body has his/her dissenting opinion on the specified reasons and/or level of their influence on financial and operating results of the issuer, which is recorded in the minutes of the meeting (session) of the issuer’s Board of Directors (Supervisory Board) or collegiate executive body considering relative issues, and presses for this opinion to be included in a quarterly report: </w:t>
      </w:r>
      <w:r>
        <w:rPr>
          <w:rFonts w:ascii="Times New Roman" w:eastAsia="Times New Roman" w:hAnsi="Times New Roman" w:cs="Times New Roman"/>
          <w:b/>
          <w:bCs/>
          <w:i/>
          <w:iCs/>
          <w:color w:val="auto"/>
          <w:sz w:val="20"/>
          <w:szCs w:val="20"/>
          <w:lang w:val="en"/>
        </w:rPr>
        <w:t>No</w:t>
      </w:r>
    </w:p>
    <w:p w:rsidR="00FE2011" w:rsidRPr="00560001" w:rsidRDefault="00FE2011" w:rsidP="00445127">
      <w:pPr>
        <w:pStyle w:val="2"/>
        <w:spacing w:before="240" w:line="276" w:lineRule="auto"/>
        <w:ind w:left="0" w:right="1"/>
        <w:jc w:val="both"/>
        <w:rPr>
          <w:bCs w:val="0"/>
          <w:sz w:val="22"/>
          <w:szCs w:val="20"/>
          <w:lang w:val="en-US"/>
        </w:rPr>
      </w:pPr>
      <w:bookmarkStart w:id="124" w:name="_Toc491960249"/>
      <w:bookmarkStart w:id="125" w:name="bookmark30"/>
      <w:bookmarkStart w:id="126" w:name="_Toc497126193"/>
      <w:r>
        <w:rPr>
          <w:iCs w:val="0"/>
          <w:sz w:val="22"/>
          <w:szCs w:val="20"/>
          <w:lang w:val="en"/>
        </w:rPr>
        <w:t>4.3.</w:t>
      </w:r>
      <w:r>
        <w:rPr>
          <w:iCs w:val="0"/>
          <w:sz w:val="22"/>
          <w:szCs w:val="20"/>
          <w:lang w:val="en"/>
        </w:rPr>
        <w:tab/>
        <w:t>Issuer’s financial investments</w:t>
      </w:r>
      <w:bookmarkEnd w:id="124"/>
      <w:bookmarkEnd w:id="125"/>
      <w:bookmarkEnd w:id="126"/>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As of 30.06.2017.</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Financial investments of the Issuer constituting five and more percent of its total financial investments as of as of the last day of the reporting day:</w:t>
      </w:r>
    </w:p>
    <w:p w:rsidR="00BD378D"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Investment in the issuance securities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securities: </w:t>
      </w:r>
      <w:r>
        <w:rPr>
          <w:rFonts w:ascii="Times New Roman" w:eastAsia="Times New Roman" w:hAnsi="Times New Roman" w:cs="Times New Roman"/>
          <w:b/>
          <w:bCs/>
          <w:i/>
          <w:iCs/>
          <w:color w:val="auto"/>
          <w:sz w:val="20"/>
          <w:szCs w:val="20"/>
          <w:lang w:val="en"/>
        </w:rPr>
        <w:t>shares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of the issuer: </w:t>
      </w:r>
      <w:r>
        <w:rPr>
          <w:rFonts w:ascii="Times New Roman" w:eastAsia="Times New Roman" w:hAnsi="Times New Roman" w:cs="Times New Roman"/>
          <w:b/>
          <w:bCs/>
          <w:i/>
          <w:iCs/>
          <w:color w:val="auto"/>
          <w:sz w:val="20"/>
          <w:szCs w:val="20"/>
          <w:lang w:val="en"/>
        </w:rPr>
        <w:t>Joint Stock Company "Agricultural Enterprise Sokolovskoye"</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of the issuer: </w:t>
      </w:r>
      <w:r>
        <w:rPr>
          <w:rFonts w:ascii="Times New Roman" w:eastAsia="Times New Roman" w:hAnsi="Times New Roman" w:cs="Times New Roman"/>
          <w:b/>
          <w:bCs/>
          <w:i/>
          <w:iCs/>
          <w:color w:val="auto"/>
          <w:sz w:val="20"/>
          <w:szCs w:val="20"/>
          <w:lang w:val="en"/>
        </w:rPr>
        <w:t>JSC "PSK Sokolovskoye"</w:t>
      </w:r>
    </w:p>
    <w:p w:rsidR="00BD378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Issuer's location: </w:t>
      </w:r>
      <w:r>
        <w:rPr>
          <w:rFonts w:ascii="Times New Roman" w:eastAsia="Times New Roman" w:hAnsi="Times New Roman" w:cs="Times New Roman"/>
          <w:b/>
          <w:bCs/>
          <w:i/>
          <w:iCs/>
          <w:color w:val="auto"/>
          <w:sz w:val="20"/>
          <w:szCs w:val="20"/>
          <w:lang w:val="en"/>
        </w:rPr>
        <w:t>346930, Russian Federation, Novoshakhtinsk town, Sokolovo - Kundryuchenskiy st., Kurskaya str., 32</w:t>
      </w:r>
      <w:r>
        <w:rPr>
          <w:rFonts w:ascii="Times New Roman" w:eastAsia="Times New Roman" w:hAnsi="Times New Roman" w:cs="Times New Roman"/>
          <w:color w:val="auto"/>
          <w:sz w:val="20"/>
          <w:szCs w:val="20"/>
          <w:lang w:val="en"/>
        </w:rPr>
        <w:t xml:space="preserve"> </w:t>
      </w:r>
    </w:p>
    <w:p w:rsidR="00BD378D" w:rsidRDefault="00FE2011" w:rsidP="00445127">
      <w:pPr>
        <w:widowControl/>
        <w:spacing w:line="276" w:lineRule="auto"/>
        <w:ind w:left="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6151011887</w:t>
      </w:r>
      <w:r>
        <w:rPr>
          <w:rFonts w:ascii="Times New Roman" w:eastAsia="Times New Roman" w:hAnsi="Times New Roman" w:cs="Times New Roman"/>
          <w:color w:val="auto"/>
          <w:sz w:val="20"/>
          <w:szCs w:val="20"/>
          <w:lang w:val="en"/>
        </w:rPr>
        <w:t xml:space="preserve"> </w:t>
      </w:r>
    </w:p>
    <w:p w:rsidR="00FE2011" w:rsidRPr="00EF2B1C" w:rsidRDefault="00FE2011" w:rsidP="00445127">
      <w:pPr>
        <w:widowControl/>
        <w:spacing w:line="276" w:lineRule="auto"/>
        <w:ind w:left="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1036151002667</w:t>
      </w:r>
    </w:p>
    <w:tbl>
      <w:tblPr>
        <w:tblOverlap w:val="never"/>
        <w:tblW w:w="5000" w:type="pct"/>
        <w:tblCellMar>
          <w:left w:w="10" w:type="dxa"/>
          <w:right w:w="10" w:type="dxa"/>
        </w:tblCellMar>
        <w:tblLook w:val="04A0" w:firstRow="1" w:lastRow="0" w:firstColumn="1" w:lastColumn="0" w:noHBand="0" w:noVBand="1"/>
      </w:tblPr>
      <w:tblGrid>
        <w:gridCol w:w="1918"/>
        <w:gridCol w:w="2657"/>
        <w:gridCol w:w="5085"/>
      </w:tblGrid>
      <w:tr w:rsidR="00FE2011" w:rsidRPr="00EF2B1C" w:rsidTr="00BD378D">
        <w:trPr>
          <w:trHeight w:val="20"/>
        </w:trPr>
        <w:tc>
          <w:tcPr>
            <w:tcW w:w="993"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Date of state registration of the issue (issues)</w:t>
            </w:r>
          </w:p>
        </w:tc>
        <w:tc>
          <w:tcPr>
            <w:tcW w:w="137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Registration number</w:t>
            </w:r>
          </w:p>
        </w:tc>
        <w:tc>
          <w:tcPr>
            <w:tcW w:w="263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Registering Authority</w:t>
            </w:r>
          </w:p>
        </w:tc>
      </w:tr>
      <w:tr w:rsidR="00FE2011" w:rsidRPr="00EF57F1" w:rsidTr="00BD378D">
        <w:trPr>
          <w:trHeight w:val="20"/>
        </w:trPr>
        <w:tc>
          <w:tcPr>
            <w:tcW w:w="993"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15.01.2004</w:t>
            </w:r>
          </w:p>
        </w:tc>
        <w:tc>
          <w:tcPr>
            <w:tcW w:w="137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1-01-33839-Е</w:t>
            </w:r>
          </w:p>
        </w:tc>
        <w:tc>
          <w:tcPr>
            <w:tcW w:w="2632"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Regional Office of the Federal Commission for the Securities Market in the Southern Federal District</w:t>
            </w:r>
          </w:p>
        </w:tc>
      </w:tr>
      <w:tr w:rsidR="00BD378D" w:rsidRPr="00EF57F1" w:rsidTr="00BD378D">
        <w:trPr>
          <w:trHeight w:val="539"/>
        </w:trPr>
        <w:tc>
          <w:tcPr>
            <w:tcW w:w="993" w:type="pct"/>
            <w:tcBorders>
              <w:top w:val="single" w:sz="4" w:space="0" w:color="auto"/>
              <w:left w:val="single" w:sz="4" w:space="0" w:color="auto"/>
            </w:tcBorders>
            <w:shd w:val="clear" w:color="auto" w:fill="FFFFFF"/>
            <w:vAlign w:val="center"/>
          </w:tcPr>
          <w:p w:rsidR="00BD378D" w:rsidRPr="00EF2B1C" w:rsidRDefault="00BD378D"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14.12.2012</w:t>
            </w:r>
          </w:p>
        </w:tc>
        <w:tc>
          <w:tcPr>
            <w:tcW w:w="1375" w:type="pct"/>
            <w:tcBorders>
              <w:top w:val="single" w:sz="4" w:space="0" w:color="auto"/>
              <w:left w:val="single" w:sz="4" w:space="0" w:color="auto"/>
            </w:tcBorders>
            <w:shd w:val="clear" w:color="auto" w:fill="FFFFFF"/>
            <w:vAlign w:val="center"/>
          </w:tcPr>
          <w:p w:rsidR="00BD378D" w:rsidRPr="00EF2B1C" w:rsidRDefault="00BD378D"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1-02-33839-Е</w:t>
            </w:r>
          </w:p>
        </w:tc>
        <w:tc>
          <w:tcPr>
            <w:tcW w:w="2632" w:type="pct"/>
            <w:tcBorders>
              <w:top w:val="single" w:sz="4" w:space="0" w:color="auto"/>
              <w:left w:val="single" w:sz="4" w:space="0" w:color="auto"/>
              <w:right w:val="single" w:sz="4" w:space="0" w:color="auto"/>
            </w:tcBorders>
            <w:shd w:val="clear" w:color="auto" w:fill="FFFFFF"/>
            <w:vAlign w:val="center"/>
          </w:tcPr>
          <w:p w:rsidR="00BD378D" w:rsidRPr="00560001" w:rsidRDefault="00BD378D"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Regional branch of the Federal Service for Financial Markets in the Southern Federal District</w:t>
            </w:r>
          </w:p>
        </w:tc>
      </w:tr>
      <w:tr w:rsidR="00FE2011" w:rsidRPr="00EF57F1" w:rsidTr="00BD378D">
        <w:trPr>
          <w:trHeight w:val="20"/>
        </w:trPr>
        <w:tc>
          <w:tcPr>
            <w:tcW w:w="993"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01.09.2016</w:t>
            </w:r>
          </w:p>
        </w:tc>
        <w:tc>
          <w:tcPr>
            <w:tcW w:w="1375"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1-03-33839-Е</w:t>
            </w:r>
          </w:p>
        </w:tc>
        <w:tc>
          <w:tcPr>
            <w:tcW w:w="2632"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Regional branch of the Federal Service for Financial Markets in the Southern Federal District</w:t>
            </w:r>
          </w:p>
        </w:tc>
      </w:tr>
    </w:tbl>
    <w:p w:rsidR="00561AB1" w:rsidRPr="00560001" w:rsidRDefault="00FE2011" w:rsidP="00445127">
      <w:pPr>
        <w:widowControl/>
        <w:spacing w:before="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Number of securities owned by the Issuer: </w:t>
      </w:r>
      <w:r>
        <w:rPr>
          <w:rFonts w:ascii="Times New Roman" w:eastAsia="Times New Roman" w:hAnsi="Times New Roman" w:cs="Times New Roman"/>
          <w:b/>
          <w:bCs/>
          <w:i/>
          <w:iCs/>
          <w:color w:val="auto"/>
          <w:sz w:val="20"/>
          <w:szCs w:val="20"/>
          <w:lang w:val="en"/>
        </w:rPr>
        <w:t>161 713 447</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nominal value of securities owned by the issuer: </w:t>
      </w:r>
      <w:r>
        <w:rPr>
          <w:rFonts w:ascii="Times New Roman" w:eastAsia="Times New Roman" w:hAnsi="Times New Roman" w:cs="Times New Roman"/>
          <w:b/>
          <w:bCs/>
          <w:i/>
          <w:iCs/>
          <w:color w:val="auto"/>
          <w:sz w:val="20"/>
          <w:szCs w:val="20"/>
          <w:lang w:val="en"/>
        </w:rPr>
        <w:t>90 559 530,32 RUR x 1</w:t>
      </w:r>
    </w:p>
    <w:p w:rsidR="00BD378D"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book value of securities owned by the issuer: </w:t>
      </w:r>
      <w:r>
        <w:rPr>
          <w:rFonts w:ascii="Times New Roman" w:eastAsia="Times New Roman" w:hAnsi="Times New Roman" w:cs="Times New Roman"/>
          <w:b/>
          <w:bCs/>
          <w:i/>
          <w:iCs/>
          <w:color w:val="auto"/>
          <w:sz w:val="20"/>
          <w:szCs w:val="20"/>
          <w:lang w:val="en"/>
        </w:rPr>
        <w:t>178 640 453.77</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i/>
          <w:iCs/>
          <w:color w:val="auto"/>
          <w:sz w:val="20"/>
          <w:szCs w:val="20"/>
          <w:lang w:val="en"/>
        </w:rPr>
        <w:t>rub.</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of securities is affiliated and (or) dependent company in relation to the Issuer, who has compiled this quarterly report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The amount of a fixed interest or other bond yield and other issue-grade securities or the procedure for determining it, the date for payment;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Bonds and other issuance securities do not exist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rate of the preferred dividend or procedure of its defining in the case when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it is defined in the Charter of the joint-stock company - issuer, date for payment;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preferred shares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rate of the declared ordinary dividend (in the absence of data on the amount of the announced dividend on ordinary shares in the current year, the rate of the declared ordinary dividend in the previous year is indicated), the date for payment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2013, the Company accrued dividends in the amount of 7 thousand rubles, the dividends were paid in full in 2014.</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For 2014, 2015 and 2016 the dividends have not been declared.</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No additional information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securities: </w:t>
      </w:r>
      <w:r>
        <w:rPr>
          <w:rFonts w:ascii="Times New Roman" w:eastAsia="Times New Roman" w:hAnsi="Times New Roman" w:cs="Times New Roman"/>
          <w:b/>
          <w:bCs/>
          <w:i/>
          <w:iCs/>
          <w:color w:val="auto"/>
          <w:sz w:val="20"/>
          <w:szCs w:val="20"/>
          <w:lang w:val="en"/>
        </w:rPr>
        <w:t>shares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of the issuer: </w:t>
      </w:r>
      <w:r>
        <w:rPr>
          <w:rFonts w:ascii="Times New Roman" w:eastAsia="Times New Roman" w:hAnsi="Times New Roman" w:cs="Times New Roman"/>
          <w:b/>
          <w:bCs/>
          <w:i/>
          <w:iCs/>
          <w:color w:val="auto"/>
          <w:sz w:val="20"/>
          <w:szCs w:val="20"/>
          <w:lang w:val="en"/>
        </w:rPr>
        <w:t>Open joint stock company “Agriculture enterprise named after A. A. Grechko"</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of the issuer: </w:t>
      </w:r>
      <w:r>
        <w:rPr>
          <w:rFonts w:ascii="Times New Roman" w:eastAsia="Times New Roman" w:hAnsi="Times New Roman" w:cs="Times New Roman"/>
          <w:b/>
          <w:bCs/>
          <w:i/>
          <w:iCs/>
          <w:color w:val="auto"/>
          <w:sz w:val="20"/>
          <w:szCs w:val="20"/>
          <w:lang w:val="en"/>
        </w:rPr>
        <w:t>OJSC "PSKh named after A. A. Grechko"</w:t>
      </w:r>
    </w:p>
    <w:p w:rsidR="00561AB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Issuer's location: </w:t>
      </w:r>
      <w:r>
        <w:rPr>
          <w:rFonts w:ascii="Times New Roman" w:eastAsia="Times New Roman" w:hAnsi="Times New Roman" w:cs="Times New Roman"/>
          <w:b/>
          <w:bCs/>
          <w:i/>
          <w:iCs/>
          <w:color w:val="auto"/>
          <w:sz w:val="20"/>
          <w:szCs w:val="20"/>
          <w:lang w:val="en"/>
        </w:rPr>
        <w:t>Russia, Rostov region, Kuybyshevo v., Kuybyshev district, Teatralnaya str., 21</w:t>
      </w:r>
      <w:r>
        <w:rPr>
          <w:rFonts w:ascii="Times New Roman" w:eastAsia="Times New Roman" w:hAnsi="Times New Roman" w:cs="Times New Roman"/>
          <w:color w:val="auto"/>
          <w:sz w:val="20"/>
          <w:szCs w:val="20"/>
          <w:lang w:val="en"/>
        </w:rPr>
        <w:t xml:space="preserve"> </w:t>
      </w:r>
    </w:p>
    <w:p w:rsidR="00561AB1" w:rsidRDefault="00FE2011" w:rsidP="00445127">
      <w:pPr>
        <w:widowControl/>
        <w:spacing w:line="276" w:lineRule="auto"/>
        <w:ind w:left="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6117010611</w:t>
      </w:r>
      <w:r>
        <w:rPr>
          <w:rFonts w:ascii="Times New Roman" w:eastAsia="Times New Roman" w:hAnsi="Times New Roman" w:cs="Times New Roman"/>
          <w:color w:val="auto"/>
          <w:sz w:val="20"/>
          <w:szCs w:val="20"/>
          <w:lang w:val="en"/>
        </w:rPr>
        <w:t xml:space="preserve"> </w:t>
      </w:r>
    </w:p>
    <w:p w:rsidR="00FE2011" w:rsidRPr="00EF2B1C"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1036117000798</w:t>
      </w:r>
    </w:p>
    <w:tbl>
      <w:tblPr>
        <w:tblOverlap w:val="never"/>
        <w:tblW w:w="5000" w:type="pct"/>
        <w:tblCellMar>
          <w:left w:w="10" w:type="dxa"/>
          <w:right w:w="10" w:type="dxa"/>
        </w:tblCellMar>
        <w:tblLook w:val="04A0" w:firstRow="1" w:lastRow="0" w:firstColumn="1" w:lastColumn="0" w:noHBand="0" w:noVBand="1"/>
      </w:tblPr>
      <w:tblGrid>
        <w:gridCol w:w="1913"/>
        <w:gridCol w:w="2635"/>
        <w:gridCol w:w="5112"/>
      </w:tblGrid>
      <w:tr w:rsidR="00FE2011" w:rsidRPr="00EF2B1C" w:rsidTr="00561AB1">
        <w:trPr>
          <w:trHeight w:val="20"/>
        </w:trPr>
        <w:tc>
          <w:tcPr>
            <w:tcW w:w="990"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Date of state registration of the issue (issues)</w:t>
            </w:r>
          </w:p>
        </w:tc>
        <w:tc>
          <w:tcPr>
            <w:tcW w:w="1364"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Registration number</w:t>
            </w:r>
          </w:p>
        </w:tc>
        <w:tc>
          <w:tcPr>
            <w:tcW w:w="264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Registering Authority</w:t>
            </w:r>
          </w:p>
        </w:tc>
      </w:tr>
      <w:tr w:rsidR="00FE2011" w:rsidRPr="00EF57F1" w:rsidTr="00561AB1">
        <w:trPr>
          <w:trHeight w:val="20"/>
        </w:trPr>
        <w:tc>
          <w:tcPr>
            <w:tcW w:w="990"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15.01.2004</w:t>
            </w:r>
          </w:p>
        </w:tc>
        <w:tc>
          <w:tcPr>
            <w:tcW w:w="1364"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1-01-33837-Е</w:t>
            </w:r>
          </w:p>
        </w:tc>
        <w:tc>
          <w:tcPr>
            <w:tcW w:w="2645"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Regional Office of the Federal Commission for the Securities Market in the Southern Federal District</w:t>
            </w:r>
          </w:p>
        </w:tc>
      </w:tr>
    </w:tbl>
    <w:p w:rsidR="00561AB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Number of securities owned by the Issuer: </w:t>
      </w:r>
      <w:r>
        <w:rPr>
          <w:rFonts w:ascii="Times New Roman" w:eastAsia="Times New Roman" w:hAnsi="Times New Roman" w:cs="Times New Roman"/>
          <w:b/>
          <w:bCs/>
          <w:i/>
          <w:iCs/>
          <w:color w:val="auto"/>
          <w:sz w:val="20"/>
          <w:szCs w:val="20"/>
          <w:lang w:val="en"/>
        </w:rPr>
        <w:t>77 686 000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nominal value of securities owned by the issuer: </w:t>
      </w:r>
      <w:r>
        <w:rPr>
          <w:rFonts w:ascii="Times New Roman" w:eastAsia="Times New Roman" w:hAnsi="Times New Roman" w:cs="Times New Roman"/>
          <w:b/>
          <w:bCs/>
          <w:i/>
          <w:iCs/>
          <w:color w:val="auto"/>
          <w:sz w:val="20"/>
          <w:szCs w:val="20"/>
          <w:lang w:val="en"/>
        </w:rPr>
        <w:t>77 686 000 RUR x 1</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book value of securities owned by the issuer: </w:t>
      </w:r>
      <w:r>
        <w:rPr>
          <w:rFonts w:ascii="Times New Roman" w:eastAsia="Times New Roman" w:hAnsi="Times New Roman" w:cs="Times New Roman"/>
          <w:b/>
          <w:bCs/>
          <w:i/>
          <w:iCs/>
          <w:color w:val="auto"/>
          <w:sz w:val="20"/>
          <w:szCs w:val="20"/>
          <w:lang w:val="en"/>
        </w:rPr>
        <w:t>79 972 216.44</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i/>
          <w:iCs/>
          <w:color w:val="auto"/>
          <w:sz w:val="20"/>
          <w:szCs w:val="20"/>
          <w:lang w:val="en"/>
        </w:rPr>
        <w:t>rub.</w:t>
      </w:r>
    </w:p>
    <w:p w:rsidR="00561AB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of securities is affiliated and (or) dependent company in relation to the Issuer, who has compiled this quarterly report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amount of a fixed interest or other bond yield and other issue-grade securities or the procedure for determining it, the date for payment;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Bonds and other issuance securities do not exist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rate of the preferred dividend or procedure of its defining in the case when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it is defined in the Charter of the joint-stock company - issuer, date for payment;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preferred shares</w:t>
      </w:r>
    </w:p>
    <w:p w:rsidR="00561AB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rate of the declared ordinary dividend (in the absence of data on the amount of the announced dividend on ordinary shares in the current year, the rate of the declared ordinary dividend in the previous year is indicated), the date for payment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 dividends have not been declared</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for 2014, 2015 and 2016</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More information: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By a decision of the Arbitration Court of the Rostov Region dated 24.12.2015, a bankruptcy proceedings were instituted against OJSC "Farm named after A.A. Grechko", the Company was declared bankrupt.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securities: </w:t>
      </w:r>
      <w:r>
        <w:rPr>
          <w:rFonts w:ascii="Times New Roman" w:eastAsia="Times New Roman" w:hAnsi="Times New Roman" w:cs="Times New Roman"/>
          <w:b/>
          <w:bCs/>
          <w:i/>
          <w:iCs/>
          <w:color w:val="auto"/>
          <w:sz w:val="20"/>
          <w:szCs w:val="20"/>
          <w:lang w:val="en"/>
        </w:rPr>
        <w:t>shares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of the issuer: </w:t>
      </w:r>
      <w:r>
        <w:rPr>
          <w:rFonts w:ascii="Times New Roman" w:eastAsia="Times New Roman" w:hAnsi="Times New Roman" w:cs="Times New Roman"/>
          <w:b/>
          <w:bCs/>
          <w:i/>
          <w:iCs/>
          <w:color w:val="auto"/>
          <w:sz w:val="20"/>
          <w:szCs w:val="20"/>
          <w:lang w:val="en"/>
        </w:rPr>
        <w:t>Join stock company "Recreation center" Energetik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of the issuer: </w:t>
      </w:r>
      <w:r>
        <w:rPr>
          <w:rFonts w:ascii="Times New Roman" w:eastAsia="Times New Roman" w:hAnsi="Times New Roman" w:cs="Times New Roman"/>
          <w:b/>
          <w:bCs/>
          <w:i/>
          <w:iCs/>
          <w:color w:val="auto"/>
          <w:sz w:val="20"/>
          <w:szCs w:val="20"/>
          <w:lang w:val="en"/>
        </w:rPr>
        <w:t>JSC "Recreation center" Energetik "</w:t>
      </w:r>
    </w:p>
    <w:p w:rsidR="00561AB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Issuer's location: </w:t>
      </w:r>
      <w:r>
        <w:rPr>
          <w:rFonts w:ascii="Times New Roman" w:eastAsia="Times New Roman" w:hAnsi="Times New Roman" w:cs="Times New Roman"/>
          <w:b/>
          <w:bCs/>
          <w:i/>
          <w:iCs/>
          <w:color w:val="auto"/>
          <w:sz w:val="20"/>
          <w:szCs w:val="20"/>
          <w:lang w:val="en"/>
        </w:rPr>
        <w:t>352815, Russian Federation, Krasnodar Territory, Tuapse District, Shepsi v., Shkolnay str., 3</w:t>
      </w:r>
      <w:r>
        <w:rPr>
          <w:rFonts w:ascii="Times New Roman" w:eastAsia="Times New Roman" w:hAnsi="Times New Roman" w:cs="Times New Roman"/>
          <w:color w:val="auto"/>
          <w:sz w:val="20"/>
          <w:szCs w:val="20"/>
          <w:lang w:val="en"/>
        </w:rPr>
        <w:t xml:space="preserve"> </w:t>
      </w:r>
    </w:p>
    <w:p w:rsidR="00561AB1" w:rsidRDefault="00FE2011" w:rsidP="00445127">
      <w:pPr>
        <w:widowControl/>
        <w:spacing w:line="276" w:lineRule="auto"/>
        <w:ind w:left="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2355016847</w:t>
      </w:r>
      <w:r>
        <w:rPr>
          <w:rFonts w:ascii="Times New Roman" w:eastAsia="Times New Roman" w:hAnsi="Times New Roman" w:cs="Times New Roman"/>
          <w:color w:val="auto"/>
          <w:sz w:val="20"/>
          <w:szCs w:val="20"/>
          <w:lang w:val="en"/>
        </w:rPr>
        <w:t xml:space="preserve"> </w:t>
      </w:r>
    </w:p>
    <w:p w:rsidR="00FE2011" w:rsidRPr="00EF2B1C"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 xml:space="preserve">PSRN: </w:t>
      </w:r>
      <w:r>
        <w:rPr>
          <w:rFonts w:ascii="Times New Roman" w:eastAsia="Times New Roman" w:hAnsi="Times New Roman" w:cs="Times New Roman"/>
          <w:b/>
          <w:bCs/>
          <w:i/>
          <w:iCs/>
          <w:color w:val="auto"/>
          <w:sz w:val="20"/>
          <w:szCs w:val="20"/>
          <w:lang w:val="en"/>
        </w:rPr>
        <w:t>1032330762463</w:t>
      </w:r>
    </w:p>
    <w:tbl>
      <w:tblPr>
        <w:tblOverlap w:val="never"/>
        <w:tblW w:w="5000" w:type="pct"/>
        <w:tblCellMar>
          <w:left w:w="10" w:type="dxa"/>
          <w:right w:w="10" w:type="dxa"/>
        </w:tblCellMar>
        <w:tblLook w:val="04A0" w:firstRow="1" w:lastRow="0" w:firstColumn="1" w:lastColumn="0" w:noHBand="0" w:noVBand="1"/>
      </w:tblPr>
      <w:tblGrid>
        <w:gridCol w:w="1928"/>
        <w:gridCol w:w="2622"/>
        <w:gridCol w:w="5110"/>
      </w:tblGrid>
      <w:tr w:rsidR="00FE2011" w:rsidRPr="00EF2B1C" w:rsidTr="00561AB1">
        <w:trPr>
          <w:trHeight w:val="20"/>
        </w:trPr>
        <w:tc>
          <w:tcPr>
            <w:tcW w:w="998"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Date of state registration of the issue (issues)</w:t>
            </w:r>
          </w:p>
        </w:tc>
        <w:tc>
          <w:tcPr>
            <w:tcW w:w="1357"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Registration number</w:t>
            </w:r>
          </w:p>
        </w:tc>
        <w:tc>
          <w:tcPr>
            <w:tcW w:w="264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Registering Authority</w:t>
            </w:r>
          </w:p>
        </w:tc>
      </w:tr>
      <w:tr w:rsidR="00FE2011" w:rsidRPr="00EF57F1" w:rsidTr="00561AB1">
        <w:trPr>
          <w:trHeight w:val="20"/>
        </w:trPr>
        <w:tc>
          <w:tcPr>
            <w:tcW w:w="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15.01.2004</w:t>
            </w:r>
          </w:p>
        </w:tc>
        <w:tc>
          <w:tcPr>
            <w:tcW w:w="1357"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1-01-33856-Е</w:t>
            </w:r>
          </w:p>
        </w:tc>
        <w:tc>
          <w:tcPr>
            <w:tcW w:w="2645"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Regional Office of the Federal Commission for the Securities Market in the Southern Federal District</w:t>
            </w:r>
          </w:p>
        </w:tc>
      </w:tr>
      <w:tr w:rsidR="00FE2011" w:rsidRPr="00EF57F1" w:rsidTr="00561AB1">
        <w:trPr>
          <w:trHeight w:val="20"/>
        </w:trPr>
        <w:tc>
          <w:tcPr>
            <w:tcW w:w="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26.05.2011</w:t>
            </w:r>
          </w:p>
        </w:tc>
        <w:tc>
          <w:tcPr>
            <w:tcW w:w="1357"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1-02-33856-Е</w:t>
            </w:r>
          </w:p>
        </w:tc>
        <w:tc>
          <w:tcPr>
            <w:tcW w:w="2645"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Regional branch of the Federal Service for Financial Markets in the Southern Federal District</w:t>
            </w:r>
          </w:p>
        </w:tc>
      </w:tr>
      <w:tr w:rsidR="00FE2011" w:rsidRPr="00EF57F1" w:rsidTr="00561AB1">
        <w:trPr>
          <w:trHeight w:val="20"/>
        </w:trPr>
        <w:tc>
          <w:tcPr>
            <w:tcW w:w="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17.01.2013</w:t>
            </w:r>
          </w:p>
        </w:tc>
        <w:tc>
          <w:tcPr>
            <w:tcW w:w="1357"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1-03-33856-Е</w:t>
            </w:r>
          </w:p>
        </w:tc>
        <w:tc>
          <w:tcPr>
            <w:tcW w:w="2645"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Regional branch of the Federal Service for Financial Markets in the Southern Federal District</w:t>
            </w:r>
          </w:p>
        </w:tc>
      </w:tr>
      <w:tr w:rsidR="00FE2011" w:rsidRPr="00EF57F1" w:rsidTr="00561AB1">
        <w:trPr>
          <w:trHeight w:val="20"/>
        </w:trPr>
        <w:tc>
          <w:tcPr>
            <w:tcW w:w="998"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06.10.2016</w:t>
            </w:r>
          </w:p>
        </w:tc>
        <w:tc>
          <w:tcPr>
            <w:tcW w:w="1357"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1-04-33856-Е</w:t>
            </w:r>
          </w:p>
        </w:tc>
        <w:tc>
          <w:tcPr>
            <w:tcW w:w="2645"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Regional branch of the Federal Service for Financial Markets in the Southern Federal District</w:t>
            </w:r>
          </w:p>
        </w:tc>
      </w:tr>
    </w:tbl>
    <w:p w:rsidR="00561AB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Number of securities owned by the Issuer: </w:t>
      </w:r>
      <w:r>
        <w:rPr>
          <w:rFonts w:ascii="Times New Roman" w:eastAsia="Times New Roman" w:hAnsi="Times New Roman" w:cs="Times New Roman"/>
          <w:b/>
          <w:bCs/>
          <w:i/>
          <w:iCs/>
          <w:color w:val="auto"/>
          <w:sz w:val="20"/>
          <w:szCs w:val="20"/>
          <w:lang w:val="en"/>
        </w:rPr>
        <w:t>111 279 355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nominal value of securities owned by the issuer: </w:t>
      </w:r>
      <w:r>
        <w:rPr>
          <w:rFonts w:ascii="Times New Roman" w:eastAsia="Times New Roman" w:hAnsi="Times New Roman" w:cs="Times New Roman"/>
          <w:b/>
          <w:bCs/>
          <w:i/>
          <w:iCs/>
          <w:color w:val="auto"/>
          <w:sz w:val="20"/>
          <w:szCs w:val="20"/>
          <w:lang w:val="en"/>
        </w:rPr>
        <w:t>44 511 742 RUR x 1</w:t>
      </w:r>
    </w:p>
    <w:p w:rsidR="00561AB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book value of securities owned by the issuer: </w:t>
      </w:r>
      <w:r>
        <w:rPr>
          <w:rFonts w:ascii="Times New Roman" w:eastAsia="Times New Roman" w:hAnsi="Times New Roman" w:cs="Times New Roman"/>
          <w:b/>
          <w:bCs/>
          <w:i/>
          <w:iCs/>
          <w:color w:val="auto"/>
          <w:sz w:val="20"/>
          <w:szCs w:val="20"/>
          <w:lang w:val="en"/>
        </w:rPr>
        <w:t>65 417 247.18</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i/>
          <w:iCs/>
          <w:color w:val="auto"/>
          <w:sz w:val="20"/>
          <w:szCs w:val="20"/>
          <w:lang w:val="en"/>
        </w:rPr>
        <w:t>rub.</w:t>
      </w:r>
    </w:p>
    <w:p w:rsidR="00FE201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of securities is affiliated and (or) dependent company in relation to the Issuer, who has compiled this quarterly report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amount of a fixed interest or other bond yield and other issue-grade securities or the procedure for determining it, the date for payment;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Bonds and other issuance securities do not exist</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rate of the preferred dividend or procedure of its defining in the case when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it is defined in the Charter of the joint-stock company - issuer, date for payment;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preferred shares</w:t>
      </w:r>
    </w:p>
    <w:p w:rsidR="00561AB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rate of the declared ordinary dividend (in the absence of data on the amount of the announced dividend on ordinary shares in the current year, the rate of the declared ordinary dividend in the previous year is indicated), the date for payment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dividends have not been declared</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for 2014, 2015 and 2016</w:t>
      </w:r>
    </w:p>
    <w:p w:rsidR="00FE2011" w:rsidRPr="00560001" w:rsidRDefault="00FE2011" w:rsidP="00445127">
      <w:pPr>
        <w:widowControl/>
        <w:spacing w:before="240" w:after="24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No additional information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Investment in the non-equity securities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investments in the Issuer’s non­equity securities constituting 5 and more percent of all financial investments.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 xml:space="preserve">The Issuer has formed a reserve for devaluation of financial investments in equity securities. </w:t>
      </w:r>
      <w:r>
        <w:rPr>
          <w:rFonts w:ascii="Times New Roman" w:eastAsia="Times New Roman" w:hAnsi="Times New Roman" w:cs="Times New Roman"/>
          <w:color w:val="auto"/>
          <w:sz w:val="20"/>
          <w:szCs w:val="20"/>
          <w:lang w:val="en"/>
        </w:rPr>
        <w:t>The amount of provision for depreciation of securities at the beginning and end of the last completed fiscal year before the end date of the last reporting quarter: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amount of provision for depreciation of securities at the beginning and end of the last completed fiscal year before the end date of the last reporting quarter: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01.01.2016, the provision for impairment of financial investments was formed for the amount of 234,082,854.71 rubles including on contributions to the authorized capitals of subsidiaries -185,819,622.02 rubles.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As of 31.12.2016 the provision for impairment of financial investments is 233 713103,02 rubles including: </w:t>
      </w:r>
    </w:p>
    <w:p w:rsidR="00FE2011" w:rsidRPr="00560001" w:rsidRDefault="00FE2011" w:rsidP="00386EF5">
      <w:pPr>
        <w:pStyle w:val="afc"/>
        <w:widowControl/>
        <w:numPr>
          <w:ilvl w:val="0"/>
          <w:numId w:val="13"/>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for contributions to the authorized capitals of subsidiaries -185,449,870.33 rubles.</w:t>
      </w:r>
    </w:p>
    <w:p w:rsidR="00FE2011" w:rsidRPr="00560001" w:rsidRDefault="00FE2011" w:rsidP="00386EF5">
      <w:pPr>
        <w:pStyle w:val="afc"/>
        <w:widowControl/>
        <w:numPr>
          <w:ilvl w:val="0"/>
          <w:numId w:val="13"/>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contributions to joint activities - 48,263,232.69 rubles.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the reserve for depreciation of financial investments is 233 713103,02 rubles. including:</w:t>
      </w:r>
    </w:p>
    <w:p w:rsidR="00FE2011" w:rsidRPr="00560001" w:rsidRDefault="00FE2011" w:rsidP="00386EF5">
      <w:pPr>
        <w:pStyle w:val="afc"/>
        <w:widowControl/>
        <w:numPr>
          <w:ilvl w:val="0"/>
          <w:numId w:val="14"/>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contributions to the charter capital of the subsidiaries -185,449,870.33 rubles.</w:t>
      </w:r>
    </w:p>
    <w:p w:rsidR="00FE2011" w:rsidRPr="00560001" w:rsidRDefault="00FE2011" w:rsidP="00386EF5">
      <w:pPr>
        <w:pStyle w:val="afc"/>
        <w:widowControl/>
        <w:numPr>
          <w:ilvl w:val="0"/>
          <w:numId w:val="14"/>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contributions to joint activities - 48,263,232.69 rubles.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Other financial investments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 xml:space="preserve">Financial investment object: </w:t>
      </w:r>
      <w:r>
        <w:rPr>
          <w:rFonts w:ascii="Times New Roman" w:eastAsia="Times New Roman" w:hAnsi="Times New Roman" w:cs="Times New Roman"/>
          <w:b/>
          <w:bCs/>
          <w:i/>
          <w:iCs/>
          <w:color w:val="auto"/>
          <w:sz w:val="20"/>
          <w:szCs w:val="20"/>
          <w:lang w:val="en"/>
        </w:rPr>
        <w:t>The construction and operation of Elistinskaya combined cycle electric generating plant</w:t>
      </w:r>
    </w:p>
    <w:p w:rsidR="00866B6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Amount of investment in monetary terms: </w:t>
      </w:r>
      <w:r>
        <w:rPr>
          <w:rFonts w:ascii="Times New Roman" w:eastAsia="Times New Roman" w:hAnsi="Times New Roman" w:cs="Times New Roman"/>
          <w:b/>
          <w:bCs/>
          <w:i/>
          <w:iCs/>
          <w:color w:val="auto"/>
          <w:sz w:val="20"/>
          <w:szCs w:val="20"/>
          <w:lang w:val="en"/>
        </w:rPr>
        <w:t>40 425 376.53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i/>
          <w:iCs/>
          <w:color w:val="auto"/>
          <w:sz w:val="20"/>
          <w:szCs w:val="20"/>
          <w:lang w:val="en"/>
        </w:rPr>
        <w:t>rub.</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amount of income from object of financial investment or procedure of its determining, date for payment: </w:t>
      </w:r>
      <w:r>
        <w:rPr>
          <w:rFonts w:ascii="Times New Roman" w:eastAsia="Times New Roman" w:hAnsi="Times New Roman" w:cs="Times New Roman"/>
          <w:b/>
          <w:bCs/>
          <w:i/>
          <w:iCs/>
          <w:color w:val="auto"/>
          <w:sz w:val="20"/>
          <w:szCs w:val="20"/>
          <w:lang w:val="en"/>
        </w:rPr>
        <w:t>The construction is not completed, therefore the profit is not obtained.</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No additional information</w:t>
      </w:r>
    </w:p>
    <w:p w:rsidR="00866B6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Financial investment object: </w:t>
      </w:r>
      <w:r>
        <w:rPr>
          <w:rFonts w:ascii="Times New Roman" w:eastAsia="Times New Roman" w:hAnsi="Times New Roman" w:cs="Times New Roman"/>
          <w:b/>
          <w:bCs/>
          <w:i/>
          <w:iCs/>
          <w:color w:val="auto"/>
          <w:sz w:val="20"/>
          <w:szCs w:val="20"/>
          <w:lang w:val="en"/>
        </w:rPr>
        <w:t>Construction and operation of the Kalmyk WPS</w:t>
      </w:r>
      <w:r>
        <w:rPr>
          <w:rFonts w:ascii="Times New Roman" w:eastAsia="Times New Roman" w:hAnsi="Times New Roman" w:cs="Times New Roman"/>
          <w:color w:val="auto"/>
          <w:sz w:val="20"/>
          <w:szCs w:val="20"/>
          <w:lang w:val="en"/>
        </w:rPr>
        <w:t xml:space="preserve"> </w:t>
      </w:r>
    </w:p>
    <w:p w:rsidR="00866B6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Amount of investment in monetary terms: </w:t>
      </w:r>
      <w:r>
        <w:rPr>
          <w:rFonts w:ascii="Times New Roman" w:eastAsia="Times New Roman" w:hAnsi="Times New Roman" w:cs="Times New Roman"/>
          <w:b/>
          <w:bCs/>
          <w:i/>
          <w:iCs/>
          <w:color w:val="auto"/>
          <w:sz w:val="20"/>
          <w:szCs w:val="20"/>
          <w:lang w:val="en"/>
        </w:rPr>
        <w:t>7 837 856.16</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i/>
          <w:iCs/>
          <w:color w:val="auto"/>
          <w:sz w:val="20"/>
          <w:szCs w:val="20"/>
          <w:lang w:val="en"/>
        </w:rPr>
        <w:t>rub.</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amount of income from object of financial investment or procedure of its determining, date for payment: </w:t>
      </w:r>
      <w:r>
        <w:rPr>
          <w:rFonts w:ascii="Times New Roman" w:eastAsia="Times New Roman" w:hAnsi="Times New Roman" w:cs="Times New Roman"/>
          <w:b/>
          <w:bCs/>
          <w:i/>
          <w:iCs/>
          <w:color w:val="auto"/>
          <w:sz w:val="20"/>
          <w:szCs w:val="20"/>
          <w:lang w:val="en"/>
        </w:rPr>
        <w:t>The construction is not completed, therefore the profit is not obtained.</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No additional information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Amount of potential losses due to bankruptcy of organizations (enterprises) in which investments have been made, by each type of such investments: </w:t>
      </w:r>
      <w:r>
        <w:rPr>
          <w:rFonts w:ascii="Times New Roman" w:eastAsia="Times New Roman" w:hAnsi="Times New Roman" w:cs="Times New Roman"/>
          <w:b/>
          <w:bCs/>
          <w:i/>
          <w:iCs/>
          <w:color w:val="auto"/>
          <w:sz w:val="20"/>
          <w:szCs w:val="20"/>
          <w:lang w:val="en"/>
        </w:rPr>
        <w:t>By a decision of the Arbitration Court of the Rostov Region dated 24.12.2015, a bankruptcy proceedings were instituted against OJSC "Farm named after A.A. Grechko", the Company was declared bankrupt.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potential losses of PJSC "IDGC of the South" may amount to more than 90 million rubles.</w:t>
      </w:r>
    </w:p>
    <w:p w:rsidR="00866B6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Losses are included in the issuer’s assessment of financial investments shown in the issuer’s accounting statements for the period from the beginning of the reporting year till the last day of the last reporting quarter.</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Reporting standards (rules) used by the issuer to make calculations shown in this section of the quarterly Report:</w:t>
      </w:r>
    </w:p>
    <w:p w:rsidR="00FE2011" w:rsidRPr="00560001" w:rsidRDefault="00FE2011" w:rsidP="00386EF5">
      <w:pPr>
        <w:pStyle w:val="afc"/>
        <w:widowControl/>
        <w:numPr>
          <w:ilvl w:val="0"/>
          <w:numId w:val="15"/>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Federal Law "On Accounting" dated December 6, 2011 No. 402-FZ.</w:t>
      </w:r>
    </w:p>
    <w:p w:rsidR="00FE2011" w:rsidRPr="00560001" w:rsidRDefault="00FE2011" w:rsidP="00386EF5">
      <w:pPr>
        <w:pStyle w:val="afc"/>
        <w:widowControl/>
        <w:numPr>
          <w:ilvl w:val="0"/>
          <w:numId w:val="15"/>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provision on accounting "Accounting statements of organizations" PBU 4/99, approved by order of the Ministry of Finance of the Russian Federation dated 06.07.1999, No. 43n.</w:t>
      </w:r>
    </w:p>
    <w:p w:rsidR="00FE2011" w:rsidRPr="00560001" w:rsidRDefault="00FE2011" w:rsidP="00386EF5">
      <w:pPr>
        <w:pStyle w:val="afc"/>
        <w:widowControl/>
        <w:numPr>
          <w:ilvl w:val="0"/>
          <w:numId w:val="15"/>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Regulations on Accounting "Expenses of the organization" PBU 10/99, approved by the order of the Ministry of Finance of the Russian Federation dd 06.05.1999 № 33n.</w:t>
      </w:r>
    </w:p>
    <w:p w:rsidR="00FE2011" w:rsidRPr="00560001" w:rsidRDefault="00FE2011" w:rsidP="00386EF5">
      <w:pPr>
        <w:pStyle w:val="afc"/>
        <w:widowControl/>
        <w:numPr>
          <w:ilvl w:val="0"/>
          <w:numId w:val="15"/>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Regulations on accounting "Accounting policy of the organization" PBU 1/2008, approved by the order of the Ministry of Finance of the Russian Federation dd 06.10.2008 № 106n.</w:t>
      </w:r>
    </w:p>
    <w:p w:rsidR="00FE2011" w:rsidRPr="00560001" w:rsidRDefault="00FE2011" w:rsidP="00386EF5">
      <w:pPr>
        <w:pStyle w:val="afc"/>
        <w:widowControl/>
        <w:numPr>
          <w:ilvl w:val="0"/>
          <w:numId w:val="15"/>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Regulations on accounting "Revenues of the organization" PBU 9/99, approved by the order of the Ministry of Finance of the Russian Federation dd 06.05.1999 № 32n.</w:t>
      </w:r>
    </w:p>
    <w:p w:rsidR="00FE2011" w:rsidRPr="00560001" w:rsidRDefault="00FE2011" w:rsidP="00386EF5">
      <w:pPr>
        <w:pStyle w:val="afc"/>
        <w:widowControl/>
        <w:numPr>
          <w:ilvl w:val="0"/>
          <w:numId w:val="15"/>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Regulations on Accounting "Accounting for Financial Investments" PBU 19/02, approved by Order of the Ministry of Finance of the Russian Federation of December dd 10.12.2002 No. 126n.</w:t>
      </w:r>
    </w:p>
    <w:p w:rsidR="00FE2011" w:rsidRPr="00560001" w:rsidRDefault="00FE2011" w:rsidP="00445127">
      <w:pPr>
        <w:pStyle w:val="2"/>
        <w:spacing w:before="240" w:line="276" w:lineRule="auto"/>
        <w:ind w:left="0" w:right="1"/>
        <w:jc w:val="left"/>
        <w:rPr>
          <w:bCs w:val="0"/>
          <w:sz w:val="22"/>
          <w:szCs w:val="20"/>
          <w:lang w:val="en-US"/>
        </w:rPr>
      </w:pPr>
      <w:bookmarkStart w:id="127" w:name="_Toc491960250"/>
      <w:bookmarkStart w:id="128" w:name="_Toc497126194"/>
      <w:r>
        <w:rPr>
          <w:iCs w:val="0"/>
          <w:sz w:val="22"/>
          <w:szCs w:val="20"/>
          <w:lang w:val="en"/>
        </w:rPr>
        <w:t>4.4.</w:t>
      </w:r>
      <w:r>
        <w:rPr>
          <w:iCs w:val="0"/>
          <w:sz w:val="22"/>
          <w:szCs w:val="20"/>
          <w:lang w:val="en"/>
        </w:rPr>
        <w:tab/>
        <w:t>Issuer’s intangible assets</w:t>
      </w:r>
      <w:bookmarkEnd w:id="127"/>
      <w:bookmarkEnd w:id="128"/>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As of 30.06.2017.</w:t>
      </w:r>
    </w:p>
    <w:p w:rsidR="00FE2011" w:rsidRPr="00560001" w:rsidRDefault="00FE2011" w:rsidP="00445127">
      <w:pPr>
        <w:widowControl/>
        <w:spacing w:after="12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5333"/>
        <w:gridCol w:w="2345"/>
        <w:gridCol w:w="1982"/>
      </w:tblGrid>
      <w:tr w:rsidR="00FE2011" w:rsidRPr="00EF2B1C" w:rsidTr="00866B6B">
        <w:trPr>
          <w:trHeight w:val="283"/>
        </w:trPr>
        <w:tc>
          <w:tcPr>
            <w:tcW w:w="2759"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Name of intangible fixed assets group</w:t>
            </w:r>
          </w:p>
        </w:tc>
        <w:tc>
          <w:tcPr>
            <w:tcW w:w="1214"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Initial (replacement cost</w:t>
            </w:r>
          </w:p>
        </w:tc>
        <w:tc>
          <w:tcPr>
            <w:tcW w:w="1026"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Depreciation sum</w:t>
            </w:r>
          </w:p>
        </w:tc>
      </w:tr>
      <w:tr w:rsidR="00FE2011" w:rsidRPr="00EF2B1C" w:rsidTr="00866B6B">
        <w:trPr>
          <w:trHeight w:val="283"/>
        </w:trPr>
        <w:tc>
          <w:tcPr>
            <w:tcW w:w="275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Trademark</w:t>
            </w:r>
          </w:p>
        </w:tc>
        <w:tc>
          <w:tcPr>
            <w:tcW w:w="1214"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24</w:t>
            </w:r>
          </w:p>
        </w:tc>
        <w:tc>
          <w:tcPr>
            <w:tcW w:w="1026"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22</w:t>
            </w:r>
          </w:p>
        </w:tc>
      </w:tr>
      <w:tr w:rsidR="00FE2011" w:rsidRPr="00EF2B1C" w:rsidTr="00866B6B">
        <w:trPr>
          <w:trHeight w:val="283"/>
        </w:trPr>
        <w:tc>
          <w:tcPr>
            <w:tcW w:w="2759"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arrangement of the electromagnetic blocking switching devices</w:t>
            </w:r>
          </w:p>
        </w:tc>
        <w:tc>
          <w:tcPr>
            <w:tcW w:w="1214"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2,905</w:t>
            </w:r>
          </w:p>
        </w:tc>
        <w:tc>
          <w:tcPr>
            <w:tcW w:w="1026"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1,360</w:t>
            </w:r>
          </w:p>
        </w:tc>
      </w:tr>
      <w:tr w:rsidR="00FE2011" w:rsidRPr="00EF2B1C" w:rsidTr="00866B6B">
        <w:trPr>
          <w:trHeight w:val="283"/>
        </w:trPr>
        <w:tc>
          <w:tcPr>
            <w:tcW w:w="2759" w:type="pct"/>
            <w:tcBorders>
              <w:top w:val="single" w:sz="4" w:space="0" w:color="auto"/>
              <w:left w:val="single" w:sz="4" w:space="0" w:color="auto"/>
              <w:bottom w:val="single" w:sz="4" w:space="0" w:color="auto"/>
            </w:tcBorders>
            <w:shd w:val="clear" w:color="auto" w:fill="FFFFFF"/>
            <w:vAlign w:val="center"/>
          </w:tcPr>
          <w:p w:rsidR="00FE2011" w:rsidRPr="00EF2B1C" w:rsidRDefault="00866B6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TOTAL</w:t>
            </w:r>
          </w:p>
        </w:tc>
        <w:tc>
          <w:tcPr>
            <w:tcW w:w="1214"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2,929</w:t>
            </w:r>
          </w:p>
        </w:tc>
        <w:tc>
          <w:tcPr>
            <w:tcW w:w="1026"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1,382</w:t>
            </w:r>
          </w:p>
        </w:tc>
      </w:tr>
    </w:tbl>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Standards (rules) of accounting, in accordance with which the issuer provides information about its intangible assets: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accounting for intangible assets of the Company is conducted in accordance with the Accounting Regulations "Accounting for intangible assets" (PBU 14/2007), approved by Order of the Ministry of Finance of the Russian Federation dd 27.12.07 №153n.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Revaluation of intangible assets is not performed.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Amortization deductions for all types of intangible assets are made in a linear way.</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Reporting date: </w:t>
      </w:r>
      <w:r>
        <w:rPr>
          <w:rFonts w:ascii="Times New Roman" w:eastAsia="Times New Roman" w:hAnsi="Times New Roman" w:cs="Times New Roman"/>
          <w:b/>
          <w:bCs/>
          <w:i/>
          <w:iCs/>
          <w:color w:val="auto"/>
          <w:sz w:val="20"/>
          <w:szCs w:val="20"/>
          <w:lang w:val="en"/>
        </w:rPr>
        <w:t>30.06.2017</w:t>
      </w:r>
    </w:p>
    <w:p w:rsidR="00FE2011" w:rsidRPr="00560001" w:rsidRDefault="00FE2011" w:rsidP="00445127">
      <w:pPr>
        <w:pStyle w:val="2"/>
        <w:spacing w:before="240" w:line="276" w:lineRule="auto"/>
        <w:ind w:left="0" w:right="1"/>
        <w:jc w:val="both"/>
        <w:rPr>
          <w:bCs w:val="0"/>
          <w:sz w:val="22"/>
          <w:szCs w:val="20"/>
          <w:lang w:val="en-US"/>
        </w:rPr>
      </w:pPr>
      <w:bookmarkStart w:id="129" w:name="_Toc491960251"/>
      <w:bookmarkStart w:id="130" w:name="_Toc497126195"/>
      <w:r>
        <w:rPr>
          <w:iCs w:val="0"/>
          <w:sz w:val="22"/>
          <w:szCs w:val="20"/>
          <w:lang w:val="en"/>
        </w:rPr>
        <w:lastRenderedPageBreak/>
        <w:t>4.5.</w:t>
      </w:r>
      <w:r>
        <w:rPr>
          <w:iCs w:val="0"/>
          <w:sz w:val="22"/>
          <w:szCs w:val="20"/>
          <w:lang w:val="en"/>
        </w:rPr>
        <w:tab/>
        <w:t>Data on the issuer’s philosophy and expenditures for scientific­and­technological development, advanced designs, research work, as well as in relation to licenses and patents</w:t>
      </w:r>
      <w:bookmarkEnd w:id="129"/>
      <w:bookmarkEnd w:id="130"/>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innovative development program of JSC "IDGC of the South" for the period 2016-2020 with a vision to 2025" (hereinafter referred to as - IDP) developed in PJSC "IDGC of the South" in early 2016 based on the requirements of the order of JSC "ROSSETI" dd 07 Feb 2017 №24 "About the plans for the implementation of the innovative development Program of JSC rosseti in the first quarter of 2017 PJSC "IDGC of the South" for the purpose of transition of the PJSC "IDGC of the South" to the electrical distribution networks of the new technological system with qualitatively new characteristics of reliability, efficiency, availability, manageability and client distribution grid complex.</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IDP was agreed upon in PJSC “ROSSETI” and was approved at the meeting of the Board of Directors of PJSC “IDGC in the South”on June 02, 2017 (statement from the minutes of the meeting of 05 June 2017, No. 234/2017).</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IDP, the main directions of innovative development of JSC "IDGC of the South" are:</w:t>
      </w:r>
    </w:p>
    <w:p w:rsidR="00FE2011" w:rsidRPr="00560001" w:rsidRDefault="00FE2011" w:rsidP="00386EF5">
      <w:pPr>
        <w:pStyle w:val="afc"/>
        <w:widowControl/>
        <w:numPr>
          <w:ilvl w:val="0"/>
          <w:numId w:val="16"/>
        </w:numPr>
        <w:spacing w:before="60" w:after="60"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transition to digital active-adaptive networks, distributed intelligent automation and control;</w:t>
      </w:r>
    </w:p>
    <w:p w:rsidR="00866B6B" w:rsidRPr="00560001" w:rsidRDefault="00FE2011" w:rsidP="00386EF5">
      <w:pPr>
        <w:pStyle w:val="afc"/>
        <w:widowControl/>
        <w:numPr>
          <w:ilvl w:val="0"/>
          <w:numId w:val="16"/>
        </w:numPr>
        <w:spacing w:before="60" w:after="60"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transition to comprehensive efficiency of business processes and automation management systems;</w:t>
      </w:r>
    </w:p>
    <w:p w:rsidR="00FE2011" w:rsidRPr="00560001" w:rsidRDefault="00FE2011" w:rsidP="00386EF5">
      <w:pPr>
        <w:pStyle w:val="afc"/>
        <w:widowControl/>
        <w:numPr>
          <w:ilvl w:val="0"/>
          <w:numId w:val="16"/>
        </w:numPr>
        <w:spacing w:before="60" w:after="60"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Application of new technologies and materials in the electric power industry;</w:t>
      </w:r>
    </w:p>
    <w:p w:rsidR="00FE2011" w:rsidRPr="00560001" w:rsidRDefault="00FE2011" w:rsidP="00386EF5">
      <w:pPr>
        <w:pStyle w:val="afc"/>
        <w:widowControl/>
        <w:numPr>
          <w:ilvl w:val="0"/>
          <w:numId w:val="16"/>
        </w:numPr>
        <w:spacing w:before="60" w:after="60"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Development of charging infrastructure for electric transport;</w:t>
      </w:r>
    </w:p>
    <w:p w:rsidR="00FE2011" w:rsidRPr="00560001" w:rsidRDefault="00FE2011" w:rsidP="00386EF5">
      <w:pPr>
        <w:pStyle w:val="afc"/>
        <w:widowControl/>
        <w:numPr>
          <w:ilvl w:val="0"/>
          <w:numId w:val="16"/>
        </w:numPr>
        <w:spacing w:before="60" w:after="60"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developmental and technological works (hereinafter referred to as - R&amp;D);</w:t>
      </w:r>
    </w:p>
    <w:p w:rsidR="00FE2011" w:rsidRPr="00560001" w:rsidRDefault="00FE2011" w:rsidP="00386EF5">
      <w:pPr>
        <w:pStyle w:val="afc"/>
        <w:widowControl/>
        <w:numPr>
          <w:ilvl w:val="0"/>
          <w:numId w:val="16"/>
        </w:numPr>
        <w:spacing w:before="60" w:after="60"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Human resources development and partnership in the sphere of education;</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12 agreements listed below under the text were concluded between IDGC of the South, IDGC of the South, and counterparties, with a total cost of 160,994 million rubles, of which 10 contracts are completed and 2 contracts are in force, while actual payment by PJSC " IDGC of the South "for the stages of R&amp;D performed by contractors amounts to 126.87 million rubles due to the cost of electricity, at the same planned value (actual performance by 100%).</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actual payment on the part of PJSC “IDGC in the South” for the completed R&amp;D stages by the contracting parties in the second quarter of 2017 (with an accrual for 6 months of 2017) is 10,478 million rubles.</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Completed contracts for R&amp;D include:</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 </w:t>
      </w:r>
      <w:r>
        <w:rPr>
          <w:rFonts w:ascii="Times New Roman" w:eastAsia="Times New Roman" w:hAnsi="Times New Roman" w:cs="Times New Roman"/>
          <w:b/>
          <w:bCs/>
          <w:i/>
          <w:iCs/>
          <w:color w:val="auto"/>
          <w:sz w:val="20"/>
          <w:szCs w:val="20"/>
          <w:lang w:val="en"/>
        </w:rPr>
        <w:tab/>
        <w:t>The contract dated September 19, 2011 No. 743 on R&amp;D performance on “Pilot operation of the device short-circuit the neutral network of 10 kV on the basis of reclosers for the needs of the branch of PJSC "IDGC of the South" - "Volgogradenergo", signed with CJSC "Group of companies "Tavrida electric" and calling for the implementation of 3 phases of R&amp;D, with total cost of 3,142 million rubles (including VAT).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research-and-development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actual result of R&amp;D activities was the development and installation on the support №310 between 10 kV overhead line No. 17 of Substation "Lebyazhye" and 10 kV overhead line No. 4 of Substation "Umet" of the production department "Kamyshinsky Electrical Networks" Volgogradenergo "of the prototype industrial short-circuit neutral 10 kV network based on reclosers, as well as its commissioning.</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2.</w:t>
      </w:r>
      <w:r>
        <w:rPr>
          <w:rFonts w:ascii="Times New Roman" w:eastAsia="Times New Roman" w:hAnsi="Times New Roman" w:cs="Times New Roman"/>
          <w:b/>
          <w:bCs/>
          <w:i/>
          <w:iCs/>
          <w:color w:val="auto"/>
          <w:sz w:val="20"/>
          <w:szCs w:val="20"/>
          <w:lang w:val="en"/>
        </w:rPr>
        <w:tab/>
        <w:t xml:space="preserve"> The contract No. 2-476 / 11y / 742 dated September 19, 2011 for R&amp;D on the topic "Research and development of a methodology for determining indicators of the efficiency of electric energy transport in conjunction with reactive power flows and indicators of the quality of electrical energy in 110 kV electric networks ", Concluded with the FSBEI HPO" National Research Tomsk Polytechnic University "and providing for the implementation of 3 stages of R&amp;D, a total cost of 9.0 million rubles (including VAT).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research-and-development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actual results of R&amp;D were the acquisition of fundamental knowledge and the development of "Methods for determining the indicators of the efficiency of transport of electrical energy in conjunction with the flow of reactive power and indicators of the quality of electrical energy in electrical networks 110 kV" and "Guidelines for calculating the main and additional losses of electrical energy from asymmetry and current sinusoidal distortions in 110 kV networks ", as well as their implementation in the branches of IDGC of the South, JSC -" Rostovenergo "and" Volgograd " Radenergo "based on the requirements of the order of PJSC" IDGC of the South "dated June 11, 2013 No. 253" On commissioning of completed research and development work ".</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At the same time, the actual payment on behalf of PJSC “IDGC in the South” for performance of the R&amp;D stages by the counterparty was made in full and amounted to 9.0 million rubles due to the cost of electricity.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3. </w:t>
      </w:r>
      <w:r>
        <w:rPr>
          <w:rFonts w:ascii="Times New Roman" w:eastAsia="Times New Roman" w:hAnsi="Times New Roman" w:cs="Times New Roman"/>
          <w:b/>
          <w:bCs/>
          <w:i/>
          <w:iCs/>
          <w:color w:val="auto"/>
          <w:sz w:val="20"/>
          <w:szCs w:val="20"/>
          <w:lang w:val="en"/>
        </w:rPr>
        <w:tab/>
        <w:t>The contract No. 706 dated September 16, 2011 for the implementation of R&amp;D on the topic" Development of technical requirements and characteristics of the sources of permanent operational current installed in the RP 6-10 kV, 35-110 kV substations, made on a modern element base, re-application projects ", concluded with CJSC" Interregional Production Association of Technical Acquisition "Technocomplekt" and providing for the implementation of 5 stages of R&amp;D, a total cost of 3.15 million rubles (including VAT).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research-and-development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actual result of R&amp;D was the development of the "Re-application Project 706-001-TM.011 "Development of technical requirements and characteristics of sources of DC control power installed in RP 6-10 kV, and 35-110 kV, performed on a modern element base, development of projects re-use" and its approval and introduction in the branches of the PJSC "IDGC of the South" on the basis of requirements of orders of PJSC "IDGC of the South" dated June 11, 2013 №253 "On commissioning of completed research and development work" and on 07 March 2013 №101 "On approval and introduction of re-use, developed by JSC "Interregional industrial Association of technical recruitment “Tekhnokomplekt" in order to maximize its use in the implementation of measures "development Investment programs of the branches of the PJSC "IDGC of the South" for 2013 and the coming years" with the obligatory reference to a particular electricity distribution grid facilities, subject to reconstruction and technical re-equipment.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the same time, the actual payment on behalf of PJSC “IDGC in the South” for performance of the R&amp;D stages by the counterparty was made in full and amounted to 3.15 million rubles due to the cost of electricity.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4.</w:t>
      </w:r>
      <w:r>
        <w:rPr>
          <w:rFonts w:ascii="Times New Roman" w:eastAsia="Times New Roman" w:hAnsi="Times New Roman" w:cs="Times New Roman"/>
          <w:color w:val="auto"/>
          <w:sz w:val="20"/>
          <w:szCs w:val="20"/>
          <w:lang w:val="en"/>
        </w:rPr>
        <w:tab/>
        <w:t xml:space="preserve"> </w:t>
      </w:r>
      <w:r>
        <w:rPr>
          <w:rFonts w:ascii="Times New Roman" w:eastAsia="Times New Roman" w:hAnsi="Times New Roman" w:cs="Times New Roman"/>
          <w:b/>
          <w:bCs/>
          <w:i/>
          <w:iCs/>
          <w:color w:val="auto"/>
          <w:sz w:val="20"/>
          <w:szCs w:val="20"/>
          <w:lang w:val="en"/>
        </w:rPr>
        <w:t>Contract dated September 19, 2011 No. 745 for R&amp;D on the theme "Introduction of a modern system for early detection of ice formation at 35-110 kV overhead lines" (for the branches of PJSC “IDGC in the South” - Volgogradenergo, Rostovenergo), concluded with LLC "Scientific and Technical Center Tool-Micro" and providing for the implementation of 5 stages of R&amp;D, a total cost of 18.78 million rubles (including VAT).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research-and-development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actual results of R&amp;D were the development and installation of equipment for a modern early detection system for ice formation at control posts on poles, phase wires and lightning protection cables of 35-110 kV overhead lines of IDGC of the South, Rostovenergo and Volgogradenergo branches, as well as in operational control rooms services of their production departments and dispatching services of the control centers of management networks, as well as its commissioning for trial operation on the basis of the requirements of the orders of PJSC "IDGC of the South" dated June 25, 201 3, No. 287 "On commissioning of equipment for early detection of ice formation on phase conductors and lightning protection cables of 35-110 kV overhead lines," dated August 12, 2013, No. 405 "On Amendments to the Order of PJSC "IDGC of the South" dated June 25 2013 No. 287 "On commissioning of equipment for early detection of ice formation on the phase conductors and lightning protection cables of 35-110 kV overhead lines" and from January 14, 2014 No. 5 "On the pilot operation of the equipment for early detection of ice formation established on phase wires and lightning protection 35-110 kV overhead lines of the branches of PJSC "IDGC of the South"</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 Rostovenergo and Volgogradenergo, in order to improve the quality and reliability of its operation, providing for a drastic reduction in the material costs of PJSC "IDGC of the South" for its maintenance and maintenance, preventive measures to combat the glaze formation on the above elements of 35-110 kV overhead lines, as well as to reduce the under-supply of electricity to consumers.</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the same time, the actual payment on behalf of PJSC “IDGC in the South” for performance of the R&amp;D stages by the counterparty was made in full and amounted to 18.78 million rubles due to the cost of electricity.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5.</w:t>
      </w:r>
      <w:r>
        <w:rPr>
          <w:rFonts w:ascii="Times New Roman" w:eastAsia="Times New Roman" w:hAnsi="Times New Roman" w:cs="Times New Roman"/>
          <w:color w:val="auto"/>
          <w:sz w:val="20"/>
          <w:szCs w:val="20"/>
          <w:lang w:val="en"/>
        </w:rPr>
        <w:tab/>
        <w:t xml:space="preserve"> </w:t>
      </w:r>
      <w:r>
        <w:rPr>
          <w:rFonts w:ascii="Times New Roman" w:eastAsia="Times New Roman" w:hAnsi="Times New Roman" w:cs="Times New Roman"/>
          <w:b/>
          <w:bCs/>
          <w:i/>
          <w:iCs/>
          <w:color w:val="auto"/>
          <w:sz w:val="20"/>
          <w:szCs w:val="20"/>
          <w:lang w:val="en"/>
        </w:rPr>
        <w:t>Contract No. 2-475 / 11y / 741 dated September 19, 2011 for execution of R&amp;D on the subject of "Investigation of the impact of traction and other non-linear loads of 110 kV electric networks on the quality and level of electric energy losses" concluded with the Federal State Educational Establishment of Higher Professional Education "National Research Tomsk Polytechnic university "and providing for the implementation of 3 stages of R&amp;D, a total cost of 12.0 million r</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research-and-development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The actual results of R&amp;D were the obtaining of fundamental knowledge and the development of "Methods for examining the effect of traction and other non-linear loads of 110 kV electric networks on the quality and level of electric energy losses" and "Guidelines for calculating the main and additional losses of electrical energy from asymmetry and distortions of current sinusoidality 110 kV networks ", as well as their implementation in the branches of PJSC “IDGC of the South” -" Rostovenergo "and" Volgogradenergo ", on the basis of the </w:t>
      </w:r>
      <w:r>
        <w:rPr>
          <w:rFonts w:ascii="Times New Roman" w:eastAsia="Times New Roman" w:hAnsi="Times New Roman" w:cs="Times New Roman"/>
          <w:b/>
          <w:bCs/>
          <w:i/>
          <w:iCs/>
          <w:color w:val="auto"/>
          <w:sz w:val="20"/>
          <w:szCs w:val="20"/>
          <w:lang w:val="en"/>
        </w:rPr>
        <w:lastRenderedPageBreak/>
        <w:t>requirements of the order of PJSC “IDGC of the South” from June 11, 2013 No. 253 "On commissioning of completed research and development work."</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the same time, the actual payment on behalf of PJSC “IDGC in the South” for performance of the R&amp;D stages by the counterparty was made in full and amounted to 12.0 million rubles due to the cost of electricity.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6.</w:t>
      </w:r>
      <w:r>
        <w:rPr>
          <w:rFonts w:ascii="Times New Roman" w:eastAsia="Times New Roman" w:hAnsi="Times New Roman" w:cs="Times New Roman"/>
          <w:color w:val="auto"/>
          <w:sz w:val="20"/>
          <w:szCs w:val="20"/>
          <w:lang w:val="en"/>
        </w:rPr>
        <w:tab/>
        <w:t xml:space="preserve"> </w:t>
      </w:r>
      <w:r>
        <w:rPr>
          <w:rFonts w:ascii="Times New Roman" w:eastAsia="Times New Roman" w:hAnsi="Times New Roman" w:cs="Times New Roman"/>
          <w:b/>
          <w:bCs/>
          <w:i/>
          <w:iCs/>
          <w:color w:val="auto"/>
          <w:sz w:val="20"/>
          <w:szCs w:val="20"/>
          <w:lang w:val="en"/>
        </w:rPr>
        <w:t>The contract dated September 27, 2011 No.727 for R&amp;D on the topic "Introduction of microprocessor interlocks of the next generation 110 kV disconnectors (microelectronic and microprocessor electromagnetic locking system with the installation of a prototype for the switchgear of one substation of the branch of PJSC “IDGC in the South” - "Rostovenergo") , concluded with LLC "Scientific Research Institute of Energy Technologies" and providing for the implementation of 3 stages of R&amp;D, a total cost of 2.9 million rubles (VAT not provided).</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research-and-development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actual result of R&amp;D was the development and installation on electrical equipment and switchgear 10 kV substation 110/10 kV "Nosovskiy" production Department "South-Western electric networks Rostovenergo microelectronic and microprocessor electromagnetic locking system, as well as its testing on the basis of requirements of orders of PJSC “IDGC of the South” dd July 22, 2013 №359 "On install and place in operation the microprocessor and microelectronic systems electromagnetic locks on the substation 110/35/10 kV "Novikovskaya", 07 Aug 2013 no. 392 "About modification of the order of PJSC “IDGC of the South” dd July 22, 2013 №359 "On install and place in operation the microprocessor and microelectronic systems electromagnetic locks on the substation 110/35/10 kV "Novikovskaya" and dated 21 January 2014 №20 "On holding of pilot operation of a microprocessor and microelectronic systems of the electromagnetic lock installed on the substation 110/10 kV "Nosovskiy" in order to objectively evaluate the effectiveness of its implementation and reliability, and be able to perform a comparative analysis of its technical characteristics and reliability of operation with the same parameters typical of the traditional technical solutions.</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the same time, the actual payment on behalf of PJSC “IDGC in the South” for performance of the R&amp;D stages by the counterparty was made in full and amounted to 2.9 million rubles due to the cost of electricity.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7. </w:t>
      </w:r>
      <w:r>
        <w:rPr>
          <w:rFonts w:ascii="Times New Roman" w:eastAsia="Times New Roman" w:hAnsi="Times New Roman" w:cs="Times New Roman"/>
          <w:b/>
          <w:bCs/>
          <w:i/>
          <w:iCs/>
          <w:color w:val="auto"/>
          <w:sz w:val="20"/>
          <w:szCs w:val="20"/>
          <w:lang w:val="en"/>
        </w:rPr>
        <w:tab/>
        <w:t>The contract dated</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September 19, 2011 the No. 726 on performance of R&amp;D on the subject "Development of the estimate normative base for determining the cost of repairs and maintenance of electrical installations (SNBRO) in Price Level as of January 01, 2012." concluded with CJSC “The Siberian Center of Pricing in Construction, the Industry and Power” and providing performance of 4 stages of R&amp;D with a total cost of 12,057 million rub (including VAT).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research-and-development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actual results of R&amp;D were the development of "Estimated normative bases for determining the cost of repair and maintenance of electrical installations of the branch of PJSC “IDGC in the South” - Rostovenergo, the successful conduct of their expertise by the Federal Autonomous Institution" Federal Center for Pricing in Construction and the Building Materials Industry ", and their approval and enactment in the branch of PJSC “IDGC in the South” - "Rostovenergo" on the basis of the requirements of the order of PJSC "IDGC of the South" dated March 6, 2014 No. 138 "On approval and commissioning of estimates and regulatory databases for determining the cost of repairs and maintenance of electrical installations of the branch of PJSC “IDGC in the South” - "Rostovenergo", in order to ensure their use in the preparation (adjustment) of the Repair Program of the branch of PJSC “IDGC in the South” - "Rostovenergo" "For 2015 and subsequent years, along with similar in their functional design developments and software products used in PJSC" IDGC of the South ".</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the same time, the actual payment on behalf of PJSC “IDGC in the South” for performance of the R&amp;D stages by the counterparty was made in full and amounted to 12.057 million rubles due to the cost of electricity.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8. </w:t>
      </w:r>
      <w:r>
        <w:rPr>
          <w:rFonts w:ascii="Times New Roman" w:eastAsia="Times New Roman" w:hAnsi="Times New Roman" w:cs="Times New Roman"/>
          <w:b/>
          <w:bCs/>
          <w:i/>
          <w:iCs/>
          <w:color w:val="auto"/>
          <w:sz w:val="20"/>
          <w:szCs w:val="20"/>
          <w:lang w:val="en"/>
        </w:rPr>
        <w:tab/>
        <w:t>Agreement dated 31 October 2012 No. 17/12-K/897 executing TR on the topic "Development of system of normative documents of PJSC "IDGC of the South" based on the requirements of the international standard ISO 50001:2011" concluded with JSC "Finex Quality" and calling for the implementation of 5 stages of TR, with a total value of 5,894 million rubles (including VAT).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TR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The actual results of the implementation of the TR became the development of the Regulation on the Energy Management System of PJSC IDGC of the South, and Regulations on the Energy Management System of SA PJSC “ROSSETI”, and their approval and enactment in the branches of IDGC of the South, JSC based on the requirements of the orders of PJSC IDGC of the South dated December 26, 2013, No. 732 "Approval and implementation of the Regulation on the energy management system of PJSC" IDGC of the South "and dated December 30, 2013, No. 760" On implementation of the Regulation on the energy management system in SA PJSC </w:t>
      </w:r>
      <w:r>
        <w:rPr>
          <w:rFonts w:ascii="Times New Roman" w:eastAsia="Times New Roman" w:hAnsi="Times New Roman" w:cs="Times New Roman"/>
          <w:b/>
          <w:bCs/>
          <w:i/>
          <w:iCs/>
          <w:color w:val="auto"/>
          <w:sz w:val="20"/>
          <w:szCs w:val="20"/>
          <w:lang w:val="en"/>
        </w:rPr>
        <w:lastRenderedPageBreak/>
        <w:t>“ROSSETI” in order to maximize guidance E in future activities in the areas of management, energy conservation and energy efficiency.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the same time, the actual payment on behalf of PJSC “IDGC in the South” for performance of the TR stages by the counterparty was made in full and amounted to 5.894 million rubles due to the cost of electricity.</w:t>
      </w:r>
    </w:p>
    <w:p w:rsidR="00FE2011" w:rsidRPr="00560001" w:rsidRDefault="007161BA"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9. </w:t>
      </w:r>
      <w:r>
        <w:rPr>
          <w:rFonts w:ascii="Times New Roman" w:eastAsia="Times New Roman" w:hAnsi="Times New Roman" w:cs="Times New Roman"/>
          <w:b/>
          <w:bCs/>
          <w:i/>
          <w:iCs/>
          <w:color w:val="auto"/>
          <w:sz w:val="20"/>
          <w:szCs w:val="20"/>
          <w:lang w:val="en"/>
        </w:rPr>
        <w:tab/>
        <w:t>Contract from May 10, 2012 No. 12/027/628 on R&amp;D on the subject of "Creation on a modern element base and introduction of a set of selective protection against single-phase earth faults in compensated and uncompensated networks of 6-35 kV voltage , based on the definition of single-phase earth faults in transient and steady-state processes ", concluded with OJSC" Scientific and Research Engineering Center of Interregional Distribution Grid Companies "and providing for the implementation of 6 stages of R&amp;D, total cost of 33.0 million rubles (with allowance for VAT).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research-and-development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actual results of R&amp;D were the development and installation in the cells of 6 kV 6 kV indoor switchgear of 110/6 kV Substation Olimpiyskaya of the production department of Pravoberezhnye Electric Networks Volgogradenergo of 3 prototypes of an individual device for protection against single-phase earth fault (033) of the type "TOP 110 And 2 prototypes of the centralized device for selective signaling 033 of the type "Bresler-0107.0PF", as well as their commissioning based on the requirements of the order of PJSC "IDGC of the South" dated April 15, 2014 No. 231 "On commissioning of pilot arr of the individual protection device from 033 and the centralized device for selective signaling 033 at 110/6 kV Substation "Olimpiyskaya" and, in addition, the order and order of the branch of PJSC "IDGC of the South" - Volgogradenergo, dated May 20, 2014 No. 1400-P / 463 "On commissioning prototypes of an individual protection device from 033 and a centralized device for selective signaling 033 at 110/6 kV Substation" Olimpiyskaya "and from January 31, 2014 No. 1400 / R / 17 "On pilot operation of samples of signaling for the selective determination of single-phase earth faults” corresponding in connection with the need to accumulate experience in their exploitation.</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the same time, the actual payment on behalf of PJSC “IDGC in the South” for performance of the R&amp;D stages by the counterparty was made in full and amounted to 33.0 million rubles due to the cost of electricity.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10. </w:t>
      </w:r>
      <w:r>
        <w:rPr>
          <w:rFonts w:ascii="Times New Roman" w:eastAsia="Times New Roman" w:hAnsi="Times New Roman" w:cs="Times New Roman"/>
          <w:b/>
          <w:bCs/>
          <w:i/>
          <w:iCs/>
          <w:color w:val="auto"/>
          <w:sz w:val="20"/>
          <w:szCs w:val="20"/>
          <w:lang w:val="en"/>
        </w:rPr>
        <w:tab/>
        <w:t>The contract of November 9, 2012, No. 891 for the implementation of R&amp;D on the subject of "Development of methodological materials for the training of electrical personnel using switchgear equipment using the simulator of power distribution systems", concluded with CJSC Interregional Production Association of Technical Acquisition “Technocomplekt” and providing for the implementation of 5 stages of R&amp;D, a total cost of 15.501 million rubles (including VAT).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all DDW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actual results of the ROC implementation were the development of the electrical equipment of the simulator of the distribution systems of power systems, its installation in classrooms Nos. 116 and 116A of the administrative building of the "Energetik" Training Center, located at: Rostov-on-Don, Sovetskiy district, Krasnodar Territory, 147 and the adoption of the balance of the branch of PJSC “IDGC of the South” - Rostovenergo as an item of fixed assets (introduction to fixed assets) based on the requirements of the order of PJSC “IDGC of the South”, December 11, 2014 No. 853 " operation of the simulator of switchgears of power systems and methodological materials for the training of electrical personnel on the equipment of switchgears of power systems "and the order of the branch of PJSC “IDGC of the South” Rostovenergo "dated December 16, 2014 No. 466-A" On commissioning of the simulator power distribution devices and methodological materials for the training of electrical personnel on the equipment of switchgears of power systems ", as well as the development of methodological materials for the training of electrical personnel on the equipment of switchgears using the above simulator (Methodological guide for conducting practical work on the simulator of switchgears of power systems "Educational methodological support of VISP.9652283.05 ") and its approval and introduction of the aforementioned requirements based on the order of PJSC “IDGC of the South”.</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At the same time, the actual payment on behalf of PJSC “IDGC in the South” for performance of the DDW stages by the counterparty was made in full and amounted to 15.501 million rubles due to the cost of electricity.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existing contracts for R&amp;D are as follows:</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11. Contract No. 10001501000041 of March 27, 2015 for the implementation of R&amp;D on the subject of "Development of an integrated system of specialized monitoring, forecasting and support for the adoption of operational management decisions in the event of hazardous weather events in the zone of operational responsibility of PJSC “IDGC in the South”, concluded with LLL "Managing Company" DonGIS "and providing for the implementation of 6 stages of R&amp;D, a total cost of 12.496 million rubles (including VAT).</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The planned result of the R&amp;d process is the creation of the territory of operational responsibility of PJSC "IDGC of the South" modern integrated information system specialized in monitoring and predicting meteorological parameters of the environment, as well as timely alerts about their adverse and the dangerous values of the various structural units of the Executive body of PJSC “IDGC in the South” and its branches in order to ensure the adoption of the relevant operational management decisions.</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1-4 research-and-development stages were carried out in full.</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addition, the actual payment by PJSC “IDGC in the South” for execution by the counterpart of 1-4 stages of R&amp;D amounted to 11.446 million rubles due to the cost of electricity, at the same planned value.</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12. The contract of 23 June 2012, No. 10001601000088 for the execution of research, development and technical on the subject of "Study and development of technology and instrumentation analytical support for the radiographic examination of high voltage circuit breakers", concluded with JSC "Inspectorate for control of technical condition of power objects" and calling for the implementation of 4 stages of research, development and technical total cost 33,074 million rubles (including VAT).</w:t>
      </w:r>
      <w:r>
        <w:rPr>
          <w:rFonts w:ascii="Times New Roman" w:eastAsia="Times New Roman" w:hAnsi="Times New Roman" w:cs="Times New Roman"/>
          <w:color w:val="auto"/>
          <w:sz w:val="20"/>
          <w:szCs w:val="20"/>
          <w:lang w:val="en"/>
        </w:rPr>
        <w:tab/>
      </w:r>
      <w:r>
        <w:rPr>
          <w:rFonts w:ascii="Times New Roman" w:eastAsia="Times New Roman" w:hAnsi="Times New Roman" w:cs="Times New Roman"/>
          <w:color w:val="auto"/>
          <w:sz w:val="20"/>
          <w:szCs w:val="20"/>
          <w:lang w:val="en"/>
        </w:rPr>
        <w:tab/>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planned result of the research, development and technical is development of technology and instrumentation analytical support for operational (on-site installation) control of technical condition of high-voltage low-oil circuit-breakers type TDC 110 without their bus isolation and opening, namely the creation of instrument-analytical complex (IAC) for the radiographic examination of the above switches.</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of June 30, 2017, the first stage of the research, development and technical was in the execution stage of the counterparty, while the intermediate results of its implementation are:</w:t>
      </w:r>
    </w:p>
    <w:p w:rsidR="00FE2011" w:rsidRPr="00560001" w:rsidRDefault="00FE2011" w:rsidP="00386EF5">
      <w:pPr>
        <w:pStyle w:val="afc"/>
        <w:widowControl/>
        <w:numPr>
          <w:ilvl w:val="0"/>
          <w:numId w:val="17"/>
        </w:numPr>
        <w:spacing w:before="60" w:after="60"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Technical Reference No. 1 on the progress of research, development and technical on the subject of "Research and Development of Technology and Instrumentation and Analytical Support for X-ray Inspection of High-Voltage Switches" "Roentgen" cipher (23.06.2016-30.09.09.2016);</w:t>
      </w:r>
    </w:p>
    <w:p w:rsidR="00FE2011" w:rsidRPr="00560001" w:rsidRDefault="00FE2011" w:rsidP="00386EF5">
      <w:pPr>
        <w:pStyle w:val="afc"/>
        <w:widowControl/>
        <w:numPr>
          <w:ilvl w:val="0"/>
          <w:numId w:val="17"/>
        </w:numPr>
        <w:spacing w:before="60" w:after="60"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Technical Reference No. 2 on the progress of research, development and technical on the subject of "Research and Development of Technology and Instrumentation and Analytical Support for X-ray Inspection of High-Voltage Switches" "Roentgen" cipher (23.06.2016-31.12.2016);</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terms of contract between IAO "IDGC of the South" and JSC “Scientific and technical center of the Tool-micro" completed in full the agreement dated 19 September 2011 No. 745 on R&amp;D performance on "the Introduction of a modern system for early detection of glaze-clear ice generation on 35-110 kV overhead lines" (for the branches of the PJSC "IDGC of the South" - "Volgogradenergo", "Rostovenergo")", filed in Federal state budgetary institution "Federal Institute for Industrial Property (FIIP) application of 28 November 2011 №2011148052/07, in 2012, PJSC "IDGC of the South" has obtained a patent for a utility model No. 116705 "Device detection of deposits on the wire anchor span of overhead transmission lines", which may 27, 2012 published and registered in the State registry of utility models of the Russian Federation (expire November 28, 2021), which is 26 September 2016 officially included in the "Register of innovative solutions IAO "ROSSETI".</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formula of the useful model: "The device for detecting deposits on the wire line of an overhead line of high voltage line (HV line), containing insulating garlands of ice detectors embedded in Y-shaped suspension garments with temperature sensors located in their bodies and multi-channel controllers, characterized in that the device is additionally introduced the load cell is mounted in such a way that it forms, with one of the available ice sensors, a V-shaped suspension of the insulator string and its output is connected with the corresponding output of the controller survey".</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terms of contract between IAO "IDGC of the South" and JSC “Scientific Research Institute of energy technologies," completed in full the agreement dated September 27, 2011 No. 727 on the implementation of R&amp;D on the subject of "Implementation of microprocessor-based locking of disconnectors 110 kV new generation (microelectronic and microprocessor electromagnetic locking system with the installation of a prototype of the switchgear at one substation of the branch of the PJSC "IDGC of the South" - "Rostovenergo")", filed in Federal state budgetary institution Federal Institute for Industrial Property (FIIP) the application dated 19 December 2012 №2012155406/07 in 2015 PJSC "IDGC of the South" has obtained a patent for useful model No. 151377 "Device electromagnetic blocking switching devices", which is 03 March 2015 published and registered in the State registry of utility models of the Russian Federation (the expiry date is 19 December 2022), which is 26 September 2016 officially included in the "Register of innovative solutions, JSC "ROSSETI".</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formula of the useful model "the Device of the electromagnetic blocking switching devices, which contains a system of contactless position detectors switching devices, unit-locks on drives of switching devices and an electromagnetic key, characterized in that additionally introduced the individual sensors of the state of the switching device are combined together using the data bus and comprising an input unit receiving information from the non-</w:t>
      </w:r>
      <w:r>
        <w:rPr>
          <w:rFonts w:ascii="Times New Roman" w:eastAsia="Times New Roman" w:hAnsi="Times New Roman" w:cs="Times New Roman"/>
          <w:b/>
          <w:bCs/>
          <w:i/>
          <w:iCs/>
          <w:color w:val="auto"/>
          <w:sz w:val="20"/>
          <w:szCs w:val="20"/>
          <w:lang w:val="en"/>
        </w:rPr>
        <w:lastRenderedPageBreak/>
        <w:t>contact state sensors and transmitting it to the data processing unit, which generates a permissive or blocking signal to block the input transducers and next to the locks electromagnetic lock, based on the exchange of data with the memory unit and data transmission unit, which receives and transmits information using the data bus".</w:t>
      </w:r>
    </w:p>
    <w:p w:rsidR="00FE2011" w:rsidRPr="00560001" w:rsidRDefault="007161BA"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the conditions concluded between PJSC "IDGC of the South" and JSC "Research engineering centre of interregional distribution grid companies" completed in full the agreement dated may 10, 2012 No. 12/027/628 for R &amp; d on the topic "creation on the modern base and introduction into trial operation sets of the selective protection from single phase earth fault in compensated and non-compensated networks 6-35 kV, based on the determination of single-phase earth fault in the transient and steady processes", filed in Federal state budgetary institution "Federal Institute of industrial property" </w:t>
      </w:r>
      <w:r>
        <w:rPr>
          <w:rFonts w:ascii="Times New Roman" w:eastAsia="Times New Roman" w:hAnsi="Times New Roman" w:cs="Times New Roman"/>
          <w:b/>
          <w:bCs/>
          <w:i/>
          <w:iCs/>
          <w:color w:val="auto"/>
          <w:sz w:val="20"/>
          <w:szCs w:val="20"/>
          <w:lang w:val="en"/>
        </w:rPr>
        <w:tab/>
        <w:t>(FIPS) applications from September 10, 2013</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№2013141284 / 07 in 2015 PJSC "IDGC of the South" received a patent for invention No. 2550348 "Device for protection against single-phase earth faults of air and cable lines of 6-35 kV distribution networks", which was published on April 9, 2015 and registered in the State the register of inventions of the Russian Federation (the validity term expires on September 10, 2033), which on September 26, 2016 was officially included in the Register of Innovative Decisions of PJSC “ROSSETI”.</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formula of the invention: "Device for protection from single phase earth fault air and cable lines of distribution networks 6-35 kV, containing on the direction of power, consisting of matching current transformers and voltage resistance transformer type, two frequency filters, two filters emergency components, schema compare signs of current and voltage, the two single vibrators, two elements of the ban and a trigger body consisting of the filter frequency, one element of the ban, the relay voltage, and the containing element And the time element, two output relays, the input of the matching transformer current transformer type connected with the secondary circuits of zero sequence current of the protected line, and the output through the series-connected first filter alarm components and the first low-pass filter is connected to the first input of the comparison circuit signs of current and voltage, the input of the matching voltage Converter transformer type connected with the secondary circuits of the voltage zero sequence section (system) of busbars connected to the protected line, and the first output through the series-connected second filter alarm components and the second low pass filter connected to the second input of the comparison circuit signs of current and voltage, the second output of the matching voltage Converter transformer type using the filter selection frequency is connected to the input voltage relay, the output of which is connected to the first input element And through the first element prohibition connected to the input of the prohibition of the first one-shot, the first output of the comparison circuit signs of current and voltage is connected to the enabling input of the first one-shot, the output of which is connected with the second input element And the input of the second element of the ban, and the second output of the comparison circuit signs of current and voltage with the enabling input of the second one-shot, the output of which is connected to the input of the third element of the ban and the input of the first output relay the output of the third element of the ban is connected to the input of the prohibition of the first one-shot, the output of the second element prohibition connected to the input of the prohibition of the second single-shot output element And is connected with the second input element And through the element of time with the input of the second output relay, characterized in that additionally introduced three threshold body, and three output relays, filter frequency, a comparison circuit, element And, element OR and the time element, the input of the first additional output relay using the additional time element connected to the output of the additional element OR first input connected to the output of the first additional threshold on, the input of which is connected to the output filter frequency, the input of which is connected to the output of the matching transformer current transformer type, and the second input of the additional element OR is connected to the relay output voltage, the second output the matching voltage Converter transformer type through the filter frequency is connected to the first additional input of the comparison circuit, the second input of which is connected to the output filter frequency, the first output of the additional comparison circuit through the second additional threshold organ connected to the first input of the additional element and the second additional output of the comparison circuit via an optional third threshold organ connected to the second additional output relays, the output of the additional element And connected to the first input of the additional element And with the third additional output relays, and the second input of the additional element And connected to the output voltage relay".</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addition, based on filed in the Federal state budgetary institution “Federal Institute for Industrial Property " (FIPS) application of 10 September 2013 g. №2013141283 / 07 2015 PJSC “IDGC in the South” obtained a patent №2565060 «Method centralized selective protection against earth faults in the distribution grid ", which on September 15, 2015 was published and registered in the State Register of Inventions of the Russian Federation (expires on September 10, 2033), which on September 26, 2016, the officer is included in the Register of Innovative Solutions of PJSC ROSSETI.</w:t>
      </w:r>
    </w:p>
    <w:p w:rsidR="00FE2011" w:rsidRPr="00560001" w:rsidRDefault="00FE2011" w:rsidP="00445127">
      <w:pPr>
        <w:widowControl/>
        <w:spacing w:before="60" w:after="6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The formula of the invention: "Method for centralized selective protection against ground faults in the distribution electrical network in which the measured zero sequence currents of all outgoing connections, select the connections currents in excess of the minimum level, forming the reference signal, the measured zero sequence currents of all outgoing connections are compared with the base signal, if the direction of the current one close to the joining direction of the base signal, a signal about the damage that the departing connection, characterized in that if the directions of the currents of all connections is close to the direction of the reference signal, a signal of damage on the tire or in the winding of the supply transformer".</w:t>
      </w:r>
    </w:p>
    <w:p w:rsidR="007161BA" w:rsidRPr="00560001" w:rsidRDefault="00FE2011" w:rsidP="00445127">
      <w:pPr>
        <w:pStyle w:val="2"/>
        <w:spacing w:before="240" w:line="276" w:lineRule="auto"/>
        <w:ind w:left="0" w:right="1"/>
        <w:jc w:val="both"/>
        <w:rPr>
          <w:bCs w:val="0"/>
          <w:sz w:val="22"/>
          <w:szCs w:val="20"/>
          <w:lang w:val="en-US"/>
        </w:rPr>
      </w:pPr>
      <w:bookmarkStart w:id="131" w:name="_Toc491960252"/>
      <w:bookmarkStart w:id="132" w:name="_Toc497126196"/>
      <w:r>
        <w:rPr>
          <w:iCs w:val="0"/>
          <w:sz w:val="22"/>
          <w:szCs w:val="20"/>
          <w:lang w:val="en"/>
        </w:rPr>
        <w:t>4.6.</w:t>
      </w:r>
      <w:r>
        <w:rPr>
          <w:iCs w:val="0"/>
          <w:sz w:val="22"/>
          <w:szCs w:val="20"/>
          <w:lang w:val="en"/>
        </w:rPr>
        <w:tab/>
        <w:t>Oil industry trends analysis</w:t>
      </w:r>
      <w:bookmarkEnd w:id="131"/>
      <w:bookmarkEnd w:id="132"/>
      <w:r>
        <w:rPr>
          <w:b w:val="0"/>
          <w:bCs w:val="0"/>
          <w:iCs w:val="0"/>
          <w:sz w:val="22"/>
          <w:szCs w:val="20"/>
          <w:lang w:val="en"/>
        </w:rPr>
        <w:t xml:space="preserve"> </w:t>
      </w:r>
    </w:p>
    <w:p w:rsidR="00FE2011"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before="240" w:line="276" w:lineRule="auto"/>
        <w:ind w:left="0" w:right="1"/>
        <w:jc w:val="both"/>
        <w:rPr>
          <w:bCs w:val="0"/>
          <w:sz w:val="22"/>
          <w:szCs w:val="20"/>
          <w:lang w:val="en-US"/>
        </w:rPr>
      </w:pPr>
      <w:bookmarkStart w:id="133" w:name="_Toc491960253"/>
      <w:bookmarkStart w:id="134" w:name="_Toc497126197"/>
      <w:r>
        <w:rPr>
          <w:iCs w:val="0"/>
          <w:sz w:val="22"/>
          <w:szCs w:val="20"/>
          <w:lang w:val="en"/>
        </w:rPr>
        <w:t>4.7.</w:t>
      </w:r>
      <w:r>
        <w:rPr>
          <w:iCs w:val="0"/>
          <w:sz w:val="22"/>
          <w:szCs w:val="20"/>
          <w:lang w:val="en"/>
        </w:rPr>
        <w:tab/>
        <w:t>Analysis of the factors influencing the issuer’s activity.</w:t>
      </w:r>
      <w:bookmarkEnd w:id="133"/>
      <w:bookmarkEnd w:id="134"/>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before="240" w:line="276" w:lineRule="auto"/>
        <w:ind w:left="0" w:right="1"/>
        <w:jc w:val="both"/>
        <w:rPr>
          <w:bCs w:val="0"/>
          <w:sz w:val="22"/>
          <w:szCs w:val="20"/>
          <w:lang w:val="en-US"/>
        </w:rPr>
      </w:pPr>
      <w:bookmarkStart w:id="135" w:name="_Toc491960254"/>
      <w:bookmarkStart w:id="136" w:name="_Toc497126198"/>
      <w:r>
        <w:rPr>
          <w:iCs w:val="0"/>
          <w:sz w:val="22"/>
          <w:szCs w:val="20"/>
          <w:lang w:val="en"/>
        </w:rPr>
        <w:t>4.8.</w:t>
      </w:r>
      <w:r>
        <w:rPr>
          <w:iCs w:val="0"/>
          <w:sz w:val="22"/>
          <w:szCs w:val="20"/>
          <w:lang w:val="en"/>
        </w:rPr>
        <w:tab/>
        <w:t>Issuer’s competitors.</w:t>
      </w:r>
      <w:bookmarkEnd w:id="135"/>
      <w:bookmarkEnd w:id="136"/>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1"/>
        <w:spacing w:line="276" w:lineRule="auto"/>
        <w:rPr>
          <w:bCs w:val="0"/>
          <w:sz w:val="28"/>
          <w:szCs w:val="20"/>
          <w:lang w:val="en-US"/>
        </w:rPr>
      </w:pPr>
      <w:bookmarkStart w:id="137" w:name="_Toc491960255"/>
      <w:bookmarkStart w:id="138" w:name="_Toc497126199"/>
      <w:r>
        <w:rPr>
          <w:sz w:val="28"/>
          <w:szCs w:val="20"/>
          <w:lang w:val="en"/>
        </w:rPr>
        <w:lastRenderedPageBreak/>
        <w:t>Section V.</w:t>
      </w:r>
      <w:r>
        <w:rPr>
          <w:b w:val="0"/>
          <w:bCs w:val="0"/>
          <w:sz w:val="28"/>
          <w:szCs w:val="20"/>
          <w:lang w:val="en"/>
        </w:rPr>
        <w:t xml:space="preserve"> </w:t>
      </w:r>
      <w:r>
        <w:rPr>
          <w:sz w:val="28"/>
          <w:szCs w:val="20"/>
          <w:lang w:val="en"/>
        </w:rPr>
        <w:t>Detailed data on members of the issuer’s management bodies, the issuer’s agencies supervising its financial and business activities, and summary on its staff (employees)</w:t>
      </w:r>
      <w:bookmarkEnd w:id="137"/>
      <w:bookmarkEnd w:id="138"/>
    </w:p>
    <w:p w:rsidR="009F0D98" w:rsidRPr="00560001" w:rsidRDefault="00FE2011" w:rsidP="00445127">
      <w:pPr>
        <w:pStyle w:val="2"/>
        <w:spacing w:before="240" w:line="276" w:lineRule="auto"/>
        <w:ind w:left="0" w:right="1"/>
        <w:jc w:val="both"/>
        <w:rPr>
          <w:bCs w:val="0"/>
          <w:sz w:val="22"/>
          <w:szCs w:val="20"/>
          <w:lang w:val="en-US"/>
        </w:rPr>
      </w:pPr>
      <w:bookmarkStart w:id="139" w:name="_Toc491960256"/>
      <w:bookmarkStart w:id="140" w:name="_Toc497126200"/>
      <w:r>
        <w:rPr>
          <w:iCs w:val="0"/>
          <w:sz w:val="22"/>
          <w:szCs w:val="20"/>
          <w:lang w:val="en"/>
        </w:rPr>
        <w:t>5.1.</w:t>
      </w:r>
      <w:r>
        <w:rPr>
          <w:iCs w:val="0"/>
          <w:sz w:val="22"/>
          <w:szCs w:val="20"/>
          <w:lang w:val="en"/>
        </w:rPr>
        <w:tab/>
        <w:t>Structure and terms of reference for the issuer’s management bodies</w:t>
      </w:r>
      <w:bookmarkEnd w:id="139"/>
      <w:bookmarkEnd w:id="140"/>
      <w:r>
        <w:rPr>
          <w:b w:val="0"/>
          <w:bCs w:val="0"/>
          <w:iCs w:val="0"/>
          <w:sz w:val="22"/>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before="240" w:line="276" w:lineRule="auto"/>
        <w:ind w:left="0" w:right="1"/>
        <w:jc w:val="both"/>
        <w:rPr>
          <w:bCs w:val="0"/>
          <w:sz w:val="22"/>
          <w:szCs w:val="20"/>
          <w:lang w:val="en-US"/>
        </w:rPr>
      </w:pPr>
      <w:bookmarkStart w:id="141" w:name="_Toc491960257"/>
      <w:bookmarkStart w:id="142" w:name="_Toc497126201"/>
      <w:r>
        <w:rPr>
          <w:iCs w:val="0"/>
          <w:sz w:val="22"/>
          <w:szCs w:val="20"/>
          <w:lang w:val="en"/>
        </w:rPr>
        <w:t>5.2.</w:t>
      </w:r>
      <w:r>
        <w:rPr>
          <w:iCs w:val="0"/>
          <w:sz w:val="22"/>
          <w:szCs w:val="20"/>
          <w:lang w:val="en"/>
        </w:rPr>
        <w:tab/>
        <w:t>Members of the issuer’s management bodies</w:t>
      </w:r>
      <w:bookmarkEnd w:id="141"/>
      <w:bookmarkEnd w:id="142"/>
    </w:p>
    <w:p w:rsidR="00FE2011" w:rsidRPr="00560001" w:rsidRDefault="00FE2011" w:rsidP="00445127">
      <w:pPr>
        <w:pStyle w:val="3"/>
        <w:spacing w:before="240" w:line="276" w:lineRule="auto"/>
        <w:ind w:left="709" w:right="1"/>
        <w:jc w:val="both"/>
        <w:rPr>
          <w:bCs w:val="0"/>
          <w:sz w:val="20"/>
          <w:szCs w:val="20"/>
          <w:lang w:val="en-US"/>
        </w:rPr>
      </w:pPr>
      <w:bookmarkStart w:id="143" w:name="_Toc491960258"/>
      <w:bookmarkStart w:id="144" w:name="_Toc497126202"/>
      <w:r>
        <w:rPr>
          <w:iCs/>
          <w:sz w:val="20"/>
          <w:szCs w:val="20"/>
          <w:lang w:val="en"/>
        </w:rPr>
        <w:t>5.2.1.</w:t>
      </w:r>
      <w:r>
        <w:rPr>
          <w:iCs/>
          <w:sz w:val="20"/>
          <w:szCs w:val="20"/>
          <w:lang w:val="en"/>
        </w:rPr>
        <w:tab/>
        <w:t>The issuer’s Board of Directors (Supervisory Board):.</w:t>
      </w:r>
      <w:bookmarkEnd w:id="143"/>
      <w:bookmarkEnd w:id="144"/>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Arkhipov Sergey Aleksandrovich (Chairman of the Board of Directors)</w:t>
      </w:r>
    </w:p>
    <w:p w:rsidR="005479F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1967</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9F0D98"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Candidate of economic sciences.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7"/>
        <w:gridCol w:w="1312"/>
        <w:gridCol w:w="4134"/>
        <w:gridCol w:w="2807"/>
      </w:tblGrid>
      <w:tr w:rsidR="00FE2011" w:rsidRPr="00EF2B1C" w:rsidTr="009F0D98">
        <w:trPr>
          <w:trHeight w:val="57"/>
        </w:trPr>
        <w:tc>
          <w:tcPr>
            <w:tcW w:w="1407"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9F0D98">
        <w:trPr>
          <w:trHeight w:val="57"/>
        </w:trPr>
        <w:tc>
          <w:tcPr>
            <w:tcW w:w="72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2B1C" w:rsidTr="009F0D98">
        <w:trPr>
          <w:trHeight w:val="57"/>
        </w:trPr>
        <w:tc>
          <w:tcPr>
            <w:tcW w:w="72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2010</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2140"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5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Director General</w:t>
            </w:r>
          </w:p>
        </w:tc>
      </w:tr>
      <w:tr w:rsidR="00FE2011" w:rsidRPr="00EF57F1" w:rsidTr="009F0D98">
        <w:trPr>
          <w:trHeight w:val="57"/>
        </w:trPr>
        <w:tc>
          <w:tcPr>
            <w:tcW w:w="72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“Rosseti”</w:t>
            </w:r>
          </w:p>
        </w:tc>
        <w:tc>
          <w:tcPr>
            <w:tcW w:w="1453"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Executive Director - Technical Director</w:t>
            </w:r>
          </w:p>
        </w:tc>
      </w:tr>
      <w:tr w:rsidR="00FE2011" w:rsidRPr="00EF57F1" w:rsidTr="009F0D98">
        <w:trPr>
          <w:trHeight w:val="57"/>
        </w:trPr>
        <w:tc>
          <w:tcPr>
            <w:tcW w:w="72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“Rosseti”</w:t>
            </w:r>
          </w:p>
        </w:tc>
        <w:tc>
          <w:tcPr>
            <w:tcW w:w="1453"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 Technical Director</w:t>
            </w:r>
          </w:p>
        </w:tc>
      </w:tr>
      <w:tr w:rsidR="00FE2011" w:rsidRPr="00EF57F1" w:rsidTr="009F0D98">
        <w:trPr>
          <w:trHeight w:val="57"/>
        </w:trPr>
        <w:tc>
          <w:tcPr>
            <w:tcW w:w="72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“Rosseti”</w:t>
            </w:r>
          </w:p>
        </w:tc>
        <w:tc>
          <w:tcPr>
            <w:tcW w:w="1453"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 Chief Engineer</w:t>
            </w:r>
          </w:p>
        </w:tc>
      </w:tr>
      <w:tr w:rsidR="00FE2011" w:rsidRPr="00EF57F1" w:rsidTr="009F0D98">
        <w:trPr>
          <w:trHeight w:val="57"/>
        </w:trPr>
        <w:tc>
          <w:tcPr>
            <w:tcW w:w="72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“Rosseti”</w:t>
            </w:r>
          </w:p>
        </w:tc>
        <w:tc>
          <w:tcPr>
            <w:tcW w:w="1453"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Director General for the North Caucasus and Southern Federal Districts</w:t>
            </w:r>
          </w:p>
        </w:tc>
      </w:tr>
      <w:tr w:rsidR="00FE2011" w:rsidRPr="00EF2B1C" w:rsidTr="009F0D98">
        <w:trPr>
          <w:trHeight w:val="57"/>
        </w:trPr>
        <w:tc>
          <w:tcPr>
            <w:tcW w:w="72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“Rosseti” / PJSC “ROSSETI”</w:t>
            </w:r>
          </w:p>
        </w:tc>
        <w:tc>
          <w:tcPr>
            <w:tcW w:w="145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Chief Adviser</w:t>
            </w:r>
          </w:p>
        </w:tc>
      </w:tr>
      <w:tr w:rsidR="009F0D98" w:rsidRPr="00EF57F1" w:rsidTr="009F0D98">
        <w:trPr>
          <w:trHeight w:val="57"/>
        </w:trPr>
        <w:tc>
          <w:tcPr>
            <w:tcW w:w="728" w:type="pct"/>
            <w:tcBorders>
              <w:top w:val="single" w:sz="4" w:space="0" w:color="auto"/>
              <w:left w:val="single" w:sz="4" w:space="0" w:color="auto"/>
            </w:tcBorders>
            <w:shd w:val="clear" w:color="auto" w:fill="FFFFFF"/>
            <w:vAlign w:val="center"/>
          </w:tcPr>
          <w:p w:rsidR="009F0D98" w:rsidRPr="00EF2B1C" w:rsidRDefault="009F0D98"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vAlign w:val="center"/>
          </w:tcPr>
          <w:p w:rsidR="009F0D98" w:rsidRPr="00EF2B1C" w:rsidRDefault="009F0D98"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vAlign w:val="center"/>
          </w:tcPr>
          <w:p w:rsidR="009F0D98" w:rsidRPr="00560001" w:rsidRDefault="009F0D98"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“MRSK of North Caucasus” / PJSC “MRSK of North Caucasus”</w:t>
            </w:r>
          </w:p>
        </w:tc>
        <w:tc>
          <w:tcPr>
            <w:tcW w:w="1453" w:type="pct"/>
            <w:tcBorders>
              <w:top w:val="single" w:sz="4" w:space="0" w:color="auto"/>
              <w:left w:val="single" w:sz="4" w:space="0" w:color="auto"/>
              <w:right w:val="single" w:sz="4" w:space="0" w:color="auto"/>
            </w:tcBorders>
            <w:shd w:val="clear" w:color="auto" w:fill="FFFFFF"/>
            <w:vAlign w:val="center"/>
          </w:tcPr>
          <w:p w:rsidR="009F0D98" w:rsidRPr="00560001" w:rsidRDefault="009F0D98"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of Directors</w:t>
            </w:r>
          </w:p>
        </w:tc>
      </w:tr>
      <w:tr w:rsidR="005479F7" w:rsidRPr="00EF57F1" w:rsidTr="009F0D98">
        <w:trPr>
          <w:trHeight w:val="57"/>
        </w:trPr>
        <w:tc>
          <w:tcPr>
            <w:tcW w:w="728" w:type="pct"/>
            <w:tcBorders>
              <w:top w:val="single" w:sz="4" w:space="0" w:color="auto"/>
              <w:left w:val="single" w:sz="4" w:space="0" w:color="auto"/>
              <w:bottom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79" w:type="pct"/>
            <w:tcBorders>
              <w:top w:val="single" w:sz="4" w:space="0" w:color="auto"/>
              <w:left w:val="single" w:sz="4" w:space="0" w:color="auto"/>
              <w:bottom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bottom w:val="single" w:sz="4" w:space="0" w:color="auto"/>
            </w:tcBorders>
            <w:shd w:val="clear" w:color="auto" w:fill="FFFFFF"/>
            <w:vAlign w:val="center"/>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3" w:type="pct"/>
            <w:tcBorders>
              <w:top w:val="single" w:sz="4" w:space="0" w:color="auto"/>
              <w:left w:val="single" w:sz="4" w:space="0" w:color="auto"/>
              <w:bottom w:val="single" w:sz="4" w:space="0" w:color="auto"/>
              <w:right w:val="single" w:sz="4" w:space="0" w:color="auto"/>
            </w:tcBorders>
            <w:shd w:val="clear" w:color="auto" w:fill="FFFFFF"/>
            <w:vAlign w:val="center"/>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45"/>
        <w:gridCol w:w="1915"/>
      </w:tblGrid>
      <w:tr w:rsidR="00FE2011" w:rsidRPr="00EF2B1C" w:rsidTr="005479F7">
        <w:trPr>
          <w:trHeight w:val="283"/>
        </w:trPr>
        <w:tc>
          <w:tcPr>
            <w:tcW w:w="400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Committee</w:t>
            </w:r>
          </w:p>
        </w:tc>
        <w:tc>
          <w:tcPr>
            <w:tcW w:w="991"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Chairman</w:t>
            </w:r>
          </w:p>
        </w:tc>
      </w:tr>
      <w:tr w:rsidR="00FE2011" w:rsidRPr="00EF2B1C" w:rsidTr="005479F7">
        <w:trPr>
          <w:trHeight w:val="283"/>
        </w:trPr>
        <w:tc>
          <w:tcPr>
            <w:tcW w:w="4009"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Human resources and compensation committee of the Board of Directors</w:t>
            </w:r>
          </w:p>
        </w:tc>
        <w:tc>
          <w:tcPr>
            <w:tcW w:w="991"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r>
        <w:rPr>
          <w:rFonts w:ascii="Times New Roman" w:eastAsia="Times New Roman" w:hAnsi="Times New Roman" w:cs="Times New Roman"/>
          <w:b/>
          <w:bCs/>
          <w:i/>
          <w:iCs/>
          <w:color w:val="auto"/>
          <w:sz w:val="20"/>
          <w:szCs w:val="20"/>
          <w:lang w:val="en"/>
        </w:rPr>
        <w:t>There are no stated family ties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5479F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Deniskina Olga Sergeyevna</w:t>
      </w:r>
      <w:r>
        <w:rPr>
          <w:rFonts w:ascii="Times New Roman" w:eastAsia="Times New Roman" w:hAnsi="Times New Roman" w:cs="Times New Roman"/>
          <w:color w:val="auto"/>
          <w:sz w:val="20"/>
          <w:szCs w:val="20"/>
          <w:lang w:val="en"/>
        </w:rPr>
        <w:t xml:space="preserve"> </w:t>
      </w:r>
    </w:p>
    <w:p w:rsidR="005479F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1977</w:t>
      </w:r>
    </w:p>
    <w:p w:rsidR="005479F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9"/>
        <w:gridCol w:w="1312"/>
        <w:gridCol w:w="4138"/>
        <w:gridCol w:w="2801"/>
      </w:tblGrid>
      <w:tr w:rsidR="00FE2011" w:rsidRPr="00EF2B1C" w:rsidTr="005479F7">
        <w:trPr>
          <w:trHeight w:val="283"/>
        </w:trPr>
        <w:tc>
          <w:tcPr>
            <w:tcW w:w="1408" w:type="pct"/>
            <w:gridSpan w:val="2"/>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5479F7">
        <w:trPr>
          <w:trHeight w:val="283"/>
        </w:trPr>
        <w:tc>
          <w:tcPr>
            <w:tcW w:w="72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5479F7">
        <w:trPr>
          <w:trHeight w:val="283"/>
        </w:trPr>
        <w:tc>
          <w:tcPr>
            <w:tcW w:w="72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2005</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“UES FGC”</w:t>
            </w:r>
          </w:p>
        </w:tc>
        <w:tc>
          <w:tcPr>
            <w:tcW w:w="1450"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Judicial Work of the Department of Legal Support</w:t>
            </w:r>
          </w:p>
        </w:tc>
      </w:tr>
      <w:tr w:rsidR="00FE2011" w:rsidRPr="00EF57F1" w:rsidTr="005479F7">
        <w:trPr>
          <w:trHeight w:val="283"/>
        </w:trPr>
        <w:tc>
          <w:tcPr>
            <w:tcW w:w="72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“Rosseti”</w:t>
            </w:r>
          </w:p>
        </w:tc>
        <w:tc>
          <w:tcPr>
            <w:tcW w:w="1450"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Legal Protection Department of the Department of Legal Support</w:t>
            </w:r>
          </w:p>
        </w:tc>
      </w:tr>
      <w:tr w:rsidR="00FE2011" w:rsidRPr="00EF57F1" w:rsidTr="005479F7">
        <w:trPr>
          <w:trHeight w:val="283"/>
        </w:trPr>
        <w:tc>
          <w:tcPr>
            <w:tcW w:w="72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7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50"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Legal Protection Coordination Division of the Legal Defense Department</w:t>
            </w:r>
          </w:p>
        </w:tc>
      </w:tr>
      <w:tr w:rsidR="005479F7" w:rsidRPr="00EF57F1" w:rsidTr="005479F7">
        <w:trPr>
          <w:trHeight w:val="283"/>
        </w:trPr>
        <w:tc>
          <w:tcPr>
            <w:tcW w:w="729" w:type="pct"/>
            <w:tcBorders>
              <w:top w:val="single" w:sz="4" w:space="0" w:color="auto"/>
              <w:left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tcBorders>
              <w:top w:val="single" w:sz="4" w:space="0" w:color="auto"/>
              <w:left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50" w:type="pct"/>
            <w:tcBorders>
              <w:top w:val="single" w:sz="4" w:space="0" w:color="auto"/>
              <w:left w:val="single" w:sz="4" w:space="0" w:color="auto"/>
              <w:right w:val="single" w:sz="4" w:space="0" w:color="auto"/>
            </w:tcBorders>
            <w:shd w:val="clear" w:color="auto" w:fill="FFFFFF"/>
            <w:vAlign w:val="center"/>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Department for the provision of current activities of the Department of Legal Protection</w:t>
            </w:r>
          </w:p>
        </w:tc>
      </w:tr>
      <w:tr w:rsidR="005479F7" w:rsidRPr="00EF57F1" w:rsidTr="005479F7">
        <w:trPr>
          <w:trHeight w:val="283"/>
        </w:trPr>
        <w:tc>
          <w:tcPr>
            <w:tcW w:w="729" w:type="pct"/>
            <w:tcBorders>
              <w:top w:val="single" w:sz="4" w:space="0" w:color="auto"/>
              <w:left w:val="single" w:sz="4" w:space="0" w:color="auto"/>
              <w:bottom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79" w:type="pct"/>
            <w:tcBorders>
              <w:top w:val="single" w:sz="4" w:space="0" w:color="auto"/>
              <w:left w:val="single" w:sz="4" w:space="0" w:color="auto"/>
              <w:bottom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bottom w:val="single" w:sz="4" w:space="0" w:color="auto"/>
            </w:tcBorders>
            <w:shd w:val="clear" w:color="auto" w:fill="FFFFFF"/>
            <w:vAlign w:val="center"/>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Member of the Board of Directors (Supervisory Board) is not involved in the work of the committees of the Board of Directors (Supervisory Board)</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5479F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5479F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5479F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Kolyada Andrey Sergeevich</w:t>
      </w:r>
      <w:r>
        <w:rPr>
          <w:rFonts w:ascii="Times New Roman" w:eastAsia="Times New Roman" w:hAnsi="Times New Roman" w:cs="Times New Roman"/>
          <w:color w:val="auto"/>
          <w:sz w:val="20"/>
          <w:szCs w:val="20"/>
          <w:lang w:val="en"/>
        </w:rPr>
        <w:t xml:space="preserve"> </w:t>
      </w:r>
    </w:p>
    <w:p w:rsidR="005479F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1984</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before="24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9"/>
        <w:gridCol w:w="1312"/>
        <w:gridCol w:w="4138"/>
        <w:gridCol w:w="2801"/>
      </w:tblGrid>
      <w:tr w:rsidR="00FE2011" w:rsidRPr="00EF2B1C" w:rsidTr="005479F7">
        <w:trPr>
          <w:trHeight w:val="113"/>
        </w:trPr>
        <w:tc>
          <w:tcPr>
            <w:tcW w:w="1408"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0"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5479F7">
        <w:trPr>
          <w:trHeight w:val="113"/>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0"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5479F7">
        <w:trPr>
          <w:trHeight w:val="113"/>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2008</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2"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Federal Agency for State Property Management</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Leading expert, expert, chief specialist-expert, deputy. Head of the Department of Fuel and Energy and Coal Industry Organizations, Directorate of Infrastructure Industries and Organizations of the Military-Industrial Complex, Head of the Department of Fuel and Energy Industry Organizations, Property Relations and Privatization of Major Organizations</w:t>
            </w:r>
          </w:p>
        </w:tc>
      </w:tr>
      <w:tr w:rsidR="00FE2011" w:rsidRPr="00EF57F1" w:rsidTr="005479F7">
        <w:trPr>
          <w:trHeight w:val="113"/>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Equity Capital Department of the Department of Corporate Governance and Relations with Shareholders and Investors</w:t>
            </w:r>
          </w:p>
        </w:tc>
      </w:tr>
      <w:tr w:rsidR="00FE2011" w:rsidRPr="00EF57F1" w:rsidTr="005479F7">
        <w:trPr>
          <w:trHeight w:val="113"/>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"Yargorelectroset"</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5479F7">
        <w:trPr>
          <w:trHeight w:val="113"/>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2"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"Research Center of the North-West"</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5479F7">
        <w:trPr>
          <w:trHeight w:val="113"/>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LLC “Uralenergotrans”</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5479F7">
        <w:trPr>
          <w:trHeight w:val="113"/>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"Lenenergo"</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5479F7" w:rsidRPr="00EF57F1" w:rsidTr="00E372CF">
        <w:trPr>
          <w:trHeight w:val="113"/>
        </w:trPr>
        <w:tc>
          <w:tcPr>
            <w:tcW w:w="729" w:type="pct"/>
            <w:tcBorders>
              <w:top w:val="single" w:sz="4" w:space="0" w:color="auto"/>
              <w:left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“Dagestanian energy service company”</w:t>
            </w:r>
          </w:p>
        </w:tc>
        <w:tc>
          <w:tcPr>
            <w:tcW w:w="1450" w:type="pct"/>
            <w:tcBorders>
              <w:top w:val="single" w:sz="4" w:space="0" w:color="auto"/>
              <w:left w:val="single" w:sz="4" w:space="0" w:color="auto"/>
              <w:right w:val="single" w:sz="4" w:space="0" w:color="auto"/>
            </w:tcBorders>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5479F7" w:rsidRPr="00EF57F1" w:rsidTr="00E372CF">
        <w:trPr>
          <w:trHeight w:val="113"/>
        </w:trPr>
        <w:tc>
          <w:tcPr>
            <w:tcW w:w="729" w:type="pct"/>
            <w:tcBorders>
              <w:top w:val="single" w:sz="4" w:space="0" w:color="auto"/>
              <w:left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"Yantarenergoservis"</w:t>
            </w:r>
            <w:r w:rsidR="00F94A16">
              <w:rPr>
                <w:rFonts w:ascii="Times New Roman" w:eastAsia="Times New Roman" w:hAnsi="Times New Roman" w:cs="Times New Roman"/>
                <w:color w:val="auto"/>
                <w:sz w:val="20"/>
                <w:szCs w:val="20"/>
                <w:lang w:val="en"/>
              </w:rPr>
              <w:t xml:space="preserve"> </w:t>
            </w:r>
          </w:p>
        </w:tc>
        <w:tc>
          <w:tcPr>
            <w:tcW w:w="1450" w:type="pct"/>
            <w:tcBorders>
              <w:top w:val="single" w:sz="4" w:space="0" w:color="auto"/>
              <w:left w:val="single" w:sz="4" w:space="0" w:color="auto"/>
              <w:right w:val="single" w:sz="4" w:space="0" w:color="auto"/>
            </w:tcBorders>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5479F7" w:rsidRPr="00EF57F1" w:rsidTr="00E372CF">
        <w:trPr>
          <w:trHeight w:val="113"/>
        </w:trPr>
        <w:tc>
          <w:tcPr>
            <w:tcW w:w="729" w:type="pct"/>
            <w:tcBorders>
              <w:top w:val="single" w:sz="4" w:space="0" w:color="auto"/>
              <w:left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tcBorders>
              <w:top w:val="single" w:sz="4" w:space="0" w:color="auto"/>
              <w:left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0" w:type="pct"/>
            <w:tcBorders>
              <w:top w:val="single" w:sz="4" w:space="0" w:color="auto"/>
              <w:left w:val="single" w:sz="4" w:space="0" w:color="auto"/>
              <w:right w:val="single" w:sz="4" w:space="0" w:color="auto"/>
            </w:tcBorders>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5479F7" w:rsidRPr="00EF57F1" w:rsidTr="00E372CF">
        <w:trPr>
          <w:trHeight w:val="113"/>
        </w:trPr>
        <w:tc>
          <w:tcPr>
            <w:tcW w:w="729" w:type="pct"/>
            <w:tcBorders>
              <w:top w:val="single" w:sz="4" w:space="0" w:color="auto"/>
              <w:left w:val="single" w:sz="4" w:space="0" w:color="auto"/>
              <w:bottom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79" w:type="pct"/>
            <w:tcBorders>
              <w:top w:val="single" w:sz="4" w:space="0" w:color="auto"/>
              <w:left w:val="single" w:sz="4" w:space="0" w:color="auto"/>
              <w:bottom w:val="single" w:sz="4" w:space="0" w:color="auto"/>
            </w:tcBorders>
            <w:shd w:val="clear" w:color="auto" w:fill="FFFFFF"/>
            <w:vAlign w:val="center"/>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bottom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Securities and Disclosure Department of the Department for Corporate Governance and Relations with Shareholders and Investors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71"/>
        <w:gridCol w:w="1985"/>
      </w:tblGrid>
      <w:tr w:rsidR="00FE2011" w:rsidRPr="00EF2B1C" w:rsidTr="005479F7">
        <w:trPr>
          <w:trHeight w:val="283"/>
        </w:trPr>
        <w:tc>
          <w:tcPr>
            <w:tcW w:w="7371" w:type="dxa"/>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Committee</w:t>
            </w:r>
          </w:p>
        </w:tc>
        <w:tc>
          <w:tcPr>
            <w:tcW w:w="1985" w:type="dxa"/>
            <w:shd w:val="clear" w:color="auto" w:fill="FFFFFF"/>
            <w:vAlign w:val="center"/>
          </w:tcPr>
          <w:p w:rsidR="00FE2011" w:rsidRPr="00EF2B1C" w:rsidRDefault="005479F7"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Chairman</w:t>
            </w:r>
          </w:p>
        </w:tc>
      </w:tr>
      <w:tr w:rsidR="00FE2011" w:rsidRPr="00EF2B1C" w:rsidTr="005479F7">
        <w:trPr>
          <w:trHeight w:val="283"/>
        </w:trPr>
        <w:tc>
          <w:tcPr>
            <w:tcW w:w="7371" w:type="dxa"/>
            <w:shd w:val="clear" w:color="auto" w:fill="FFFFFF"/>
            <w:vAlign w:val="center"/>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audit committee of the Board of Directors of PJSC “IDGC in the South”</w:t>
            </w:r>
          </w:p>
        </w:tc>
        <w:tc>
          <w:tcPr>
            <w:tcW w:w="1985" w:type="dxa"/>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5479F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5479F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5479F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Meshcheryakov Andrey Nikolaevich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1979</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before="24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399"/>
        <w:gridCol w:w="1312"/>
        <w:gridCol w:w="4138"/>
        <w:gridCol w:w="2811"/>
      </w:tblGrid>
      <w:tr w:rsidR="00FE2011" w:rsidRPr="00EF2B1C" w:rsidTr="005479F7">
        <w:trPr>
          <w:trHeight w:val="20"/>
        </w:trPr>
        <w:tc>
          <w:tcPr>
            <w:tcW w:w="1403"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5479F7">
        <w:trPr>
          <w:trHeight w:val="20"/>
        </w:trPr>
        <w:tc>
          <w:tcPr>
            <w:tcW w:w="72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2B1C" w:rsidTr="005479F7">
        <w:trPr>
          <w:trHeight w:val="20"/>
        </w:trPr>
        <w:tc>
          <w:tcPr>
            <w:tcW w:w="72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“UES FGC”</w:t>
            </w:r>
          </w:p>
        </w:tc>
        <w:tc>
          <w:tcPr>
            <w:tcW w:w="145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Chief Expert</w:t>
            </w:r>
          </w:p>
        </w:tc>
      </w:tr>
      <w:tr w:rsidR="00FE2011" w:rsidRPr="00EF2B1C" w:rsidTr="005479F7">
        <w:trPr>
          <w:trHeight w:val="20"/>
        </w:trPr>
        <w:tc>
          <w:tcPr>
            <w:tcW w:w="72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LLC "ODPS SKOLKOVO"</w:t>
            </w:r>
          </w:p>
        </w:tc>
        <w:tc>
          <w:tcPr>
            <w:tcW w:w="145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Engineer</w:t>
            </w:r>
          </w:p>
        </w:tc>
      </w:tr>
      <w:tr w:rsidR="005479F7" w:rsidRPr="00EF57F1" w:rsidTr="005479F7">
        <w:trPr>
          <w:trHeight w:val="20"/>
        </w:trPr>
        <w:tc>
          <w:tcPr>
            <w:tcW w:w="724" w:type="pct"/>
            <w:tcBorders>
              <w:top w:val="single" w:sz="4" w:space="0" w:color="auto"/>
              <w:left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55" w:type="pct"/>
            <w:tcBorders>
              <w:top w:val="single" w:sz="4" w:space="0" w:color="auto"/>
              <w:left w:val="single" w:sz="4" w:space="0" w:color="auto"/>
              <w:right w:val="single" w:sz="4" w:space="0" w:color="auto"/>
            </w:tcBorders>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Department for Support of Design and Survey Work and Preparation of Authorization Documents</w:t>
            </w:r>
          </w:p>
        </w:tc>
      </w:tr>
      <w:tr w:rsidR="005479F7" w:rsidRPr="00EF57F1" w:rsidTr="005479F7">
        <w:trPr>
          <w:trHeight w:val="20"/>
        </w:trPr>
        <w:tc>
          <w:tcPr>
            <w:tcW w:w="724" w:type="pct"/>
            <w:tcBorders>
              <w:top w:val="single" w:sz="4" w:space="0" w:color="auto"/>
              <w:left w:val="single" w:sz="4" w:space="0" w:color="auto"/>
              <w:bottom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79" w:type="pct"/>
            <w:tcBorders>
              <w:top w:val="single" w:sz="4" w:space="0" w:color="auto"/>
              <w:left w:val="single" w:sz="4" w:space="0" w:color="auto"/>
              <w:bottom w:val="single" w:sz="4" w:space="0" w:color="auto"/>
            </w:tcBorders>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bottom w:val="single" w:sz="4" w:space="0" w:color="auto"/>
            </w:tcBorders>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5" w:type="pct"/>
            <w:tcBorders>
              <w:top w:val="single" w:sz="4" w:space="0" w:color="auto"/>
              <w:left w:val="single" w:sz="4" w:space="0" w:color="auto"/>
              <w:bottom w:val="single" w:sz="4" w:space="0" w:color="auto"/>
              <w:right w:val="single" w:sz="4" w:space="0" w:color="auto"/>
            </w:tcBorders>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Member of the Board of Directors (Supervisory Board) is not involved in the work of the committees of the Board of Directors (Supervisory Board)</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5479F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5479F7"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5479F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E201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Ozherelyev Alexey Alexandrovich</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1986</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09"/>
        <w:gridCol w:w="1312"/>
        <w:gridCol w:w="4138"/>
        <w:gridCol w:w="2801"/>
      </w:tblGrid>
      <w:tr w:rsidR="00FE2011" w:rsidRPr="00EF2B1C" w:rsidTr="00F81CAC">
        <w:trPr>
          <w:trHeight w:val="57"/>
        </w:trPr>
        <w:tc>
          <w:tcPr>
            <w:tcW w:w="1408" w:type="pct"/>
            <w:gridSpan w:val="2"/>
            <w:shd w:val="clear" w:color="auto" w:fill="FFFFFF"/>
          </w:tcPr>
          <w:p w:rsidR="00FE2011" w:rsidRPr="00F81CA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Period</w:t>
            </w:r>
          </w:p>
        </w:tc>
        <w:tc>
          <w:tcPr>
            <w:tcW w:w="2142" w:type="pct"/>
            <w:shd w:val="clear" w:color="auto" w:fill="FFFFFF"/>
          </w:tcPr>
          <w:p w:rsidR="00FE2011" w:rsidRPr="00F81CA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0" w:type="pct"/>
            <w:shd w:val="clear" w:color="auto" w:fill="FFFFFF"/>
          </w:tcPr>
          <w:p w:rsidR="00FE2011" w:rsidRPr="00F81CA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81CAC">
        <w:trPr>
          <w:trHeight w:val="57"/>
        </w:trPr>
        <w:tc>
          <w:tcPr>
            <w:tcW w:w="729" w:type="pct"/>
            <w:shd w:val="clear" w:color="auto" w:fill="FFFFFF"/>
          </w:tcPr>
          <w:p w:rsidR="00FE2011" w:rsidRPr="00F81CA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shd w:val="clear" w:color="auto" w:fill="FFFFFF"/>
          </w:tcPr>
          <w:p w:rsidR="00FE2011" w:rsidRPr="00F81CA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2" w:type="pct"/>
            <w:shd w:val="clear" w:color="auto" w:fill="FFFFFF"/>
          </w:tcPr>
          <w:p w:rsidR="00FE2011" w:rsidRPr="00F81CA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0" w:type="pct"/>
            <w:shd w:val="clear" w:color="auto" w:fill="FFFFFF"/>
          </w:tcPr>
          <w:p w:rsidR="00FE2011" w:rsidRPr="00F81CA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F81CAC">
        <w:trPr>
          <w:trHeight w:val="57"/>
        </w:trPr>
        <w:tc>
          <w:tcPr>
            <w:tcW w:w="729"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79"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2"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“UES FGC”</w:t>
            </w:r>
          </w:p>
        </w:tc>
        <w:tc>
          <w:tcPr>
            <w:tcW w:w="145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Head of the Department of Corporate Governance</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Directorate for the Organization of the Activities of the Management Bodies, Head of the Department for the Organization of the Activity of the Management Board, the Board of Directors and interaction with shareholders and investors of the Department for Corporate Governance and Relations with Shareholders and Investors</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2"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"Research Center of the South"</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2"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CJSC “Kurortenergo"</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2"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"MRSK of the North Caucasus"</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Audit Committee</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2"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"MRSK of the North Caucasus"</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2"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"Energoservice of Kuban"</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2"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"MRSK of the North Caucasus"</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Committee Member of the strategy and development</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2"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"MRSK of the North Caucasus"</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Audit Committee</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2"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“IDGC of Center”</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Strategy and Development Committee of the Board of Directors</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2"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of Centre and Volga region"</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Strategy and Development Committee of the Board of Directors</w:t>
            </w:r>
          </w:p>
        </w:tc>
      </w:tr>
      <w:tr w:rsidR="005479F7" w:rsidRPr="00EF2B1C"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“UES FGC”</w:t>
            </w:r>
          </w:p>
        </w:tc>
        <w:tc>
          <w:tcPr>
            <w:tcW w:w="1450"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Corporate secretary</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5479F7" w:rsidRPr="00EF57F1" w:rsidTr="00F81CAC">
        <w:trPr>
          <w:trHeight w:val="57"/>
        </w:trPr>
        <w:tc>
          <w:tcPr>
            <w:tcW w:w="72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79"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shd w:val="clear" w:color="auto" w:fill="FFFFFF"/>
          </w:tcPr>
          <w:p w:rsidR="005479F7" w:rsidRPr="00EF2B1C" w:rsidRDefault="005479F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"Yantarenergo"</w:t>
            </w:r>
          </w:p>
        </w:tc>
        <w:tc>
          <w:tcPr>
            <w:tcW w:w="1450" w:type="pct"/>
            <w:shd w:val="clear" w:color="auto" w:fill="FFFFFF"/>
          </w:tcPr>
          <w:p w:rsidR="005479F7" w:rsidRPr="00560001" w:rsidRDefault="005479F7"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43"/>
        <w:gridCol w:w="1917"/>
      </w:tblGrid>
      <w:tr w:rsidR="00FE2011" w:rsidRPr="00EF2B1C" w:rsidTr="00F81CAC">
        <w:trPr>
          <w:trHeight w:val="20"/>
        </w:trPr>
        <w:tc>
          <w:tcPr>
            <w:tcW w:w="400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Committee</w:t>
            </w:r>
          </w:p>
        </w:tc>
        <w:tc>
          <w:tcPr>
            <w:tcW w:w="99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Chairman</w:t>
            </w:r>
          </w:p>
        </w:tc>
      </w:tr>
      <w:tr w:rsidR="00FE2011" w:rsidRPr="00EF2B1C" w:rsidTr="00F81CAC">
        <w:trPr>
          <w:trHeight w:val="20"/>
        </w:trPr>
        <w:tc>
          <w:tcPr>
            <w:tcW w:w="4008"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Committee for strategy, development, investments and reform of the Board of Directors of PJSC "IDGC of the South"</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81CAC"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lastRenderedPageBreak/>
        <w:t>There are no stated family ties</w:t>
      </w:r>
    </w:p>
    <w:p w:rsidR="00F81CAC"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81CA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Pankstyanov Yuri Nikolaevich</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1980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12"/>
        <w:gridCol w:w="1321"/>
        <w:gridCol w:w="4158"/>
        <w:gridCol w:w="2769"/>
      </w:tblGrid>
      <w:tr w:rsidR="00FE2011" w:rsidRPr="00EF2B1C" w:rsidTr="00F81CAC">
        <w:trPr>
          <w:trHeight w:val="20"/>
        </w:trPr>
        <w:tc>
          <w:tcPr>
            <w:tcW w:w="1415"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5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33"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81CAC">
        <w:trPr>
          <w:trHeight w:val="20"/>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5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33"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F81CAC">
        <w:trPr>
          <w:trHeight w:val="20"/>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2008</w:t>
            </w:r>
          </w:p>
        </w:tc>
        <w:tc>
          <w:tcPr>
            <w:tcW w:w="68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5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“IDGC Holding”</w:t>
            </w:r>
          </w:p>
        </w:tc>
        <w:tc>
          <w:tcPr>
            <w:tcW w:w="143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department of tariff setting</w:t>
            </w:r>
          </w:p>
        </w:tc>
      </w:tr>
      <w:tr w:rsidR="00F81CAC" w:rsidRPr="00EF57F1" w:rsidTr="00F81CAC">
        <w:trPr>
          <w:trHeight w:val="20"/>
        </w:trPr>
        <w:tc>
          <w:tcPr>
            <w:tcW w:w="731"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4"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2"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“Rosseti” / PJSC “ROSSETI”</w:t>
            </w:r>
          </w:p>
        </w:tc>
        <w:tc>
          <w:tcPr>
            <w:tcW w:w="1433" w:type="pct"/>
            <w:tcBorders>
              <w:top w:val="single" w:sz="4" w:space="0" w:color="auto"/>
              <w:left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Director of the Tariff Policy Department</w:t>
            </w:r>
          </w:p>
        </w:tc>
      </w:tr>
      <w:tr w:rsidR="00F81CAC" w:rsidRPr="00EF57F1" w:rsidTr="00F81CAC">
        <w:trPr>
          <w:trHeight w:val="20"/>
        </w:trPr>
        <w:tc>
          <w:tcPr>
            <w:tcW w:w="731" w:type="pct"/>
            <w:tcBorders>
              <w:top w:val="single" w:sz="4" w:space="0" w:color="auto"/>
              <w:left w:val="single" w:sz="4" w:space="0" w:color="auto"/>
              <w:bottom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4" w:type="pct"/>
            <w:tcBorders>
              <w:top w:val="single" w:sz="4" w:space="0" w:color="auto"/>
              <w:left w:val="single" w:sz="4" w:space="0" w:color="auto"/>
              <w:bottom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2" w:type="pct"/>
            <w:tcBorders>
              <w:top w:val="single" w:sz="4" w:space="0" w:color="auto"/>
              <w:left w:val="single" w:sz="4" w:space="0" w:color="auto"/>
              <w:bottom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33" w:type="pct"/>
            <w:tcBorders>
              <w:top w:val="single" w:sz="4" w:space="0" w:color="auto"/>
              <w:left w:val="single" w:sz="4" w:space="0" w:color="auto"/>
              <w:bottom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81CAC"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Member of the Board of Directors (Supervisory Board) is not involved in the work of the committees of the Board of Directors (Supervisory Board)</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r>
        <w:rPr>
          <w:rFonts w:ascii="Times New Roman" w:eastAsia="Times New Roman" w:hAnsi="Times New Roman" w:cs="Times New Roman"/>
          <w:b/>
          <w:bCs/>
          <w:i/>
          <w:iCs/>
          <w:color w:val="auto"/>
          <w:sz w:val="20"/>
          <w:szCs w:val="20"/>
          <w:lang w:val="en"/>
        </w:rPr>
        <w:t>There are no stated family ties</w:t>
      </w:r>
    </w:p>
    <w:p w:rsidR="00F81CAC"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81CA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Serov Alexey Yurievich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1979</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p w:rsidR="00EF57F1" w:rsidRPr="00560001" w:rsidRDefault="00EF57F1" w:rsidP="00445127">
      <w:pPr>
        <w:widowControl/>
        <w:spacing w:after="240" w:line="276" w:lineRule="auto"/>
        <w:ind w:left="709"/>
        <w:jc w:val="both"/>
        <w:rPr>
          <w:rFonts w:ascii="Times New Roman" w:eastAsia="Times New Roman" w:hAnsi="Times New Roman" w:cs="Times New Roman"/>
          <w:color w:val="auto"/>
          <w:sz w:val="20"/>
          <w:szCs w:val="20"/>
          <w:lang w:val="en-US"/>
        </w:rPr>
      </w:pPr>
    </w:p>
    <w:tbl>
      <w:tblPr>
        <w:tblOverlap w:val="never"/>
        <w:tblW w:w="5000" w:type="pct"/>
        <w:tblCellMar>
          <w:left w:w="10" w:type="dxa"/>
          <w:right w:w="10" w:type="dxa"/>
        </w:tblCellMar>
        <w:tblLook w:val="04A0" w:firstRow="1" w:lastRow="0" w:firstColumn="1" w:lastColumn="0" w:noHBand="0" w:noVBand="1"/>
      </w:tblPr>
      <w:tblGrid>
        <w:gridCol w:w="1412"/>
        <w:gridCol w:w="1318"/>
        <w:gridCol w:w="4152"/>
        <w:gridCol w:w="2778"/>
      </w:tblGrid>
      <w:tr w:rsidR="00FE2011" w:rsidRPr="00EF2B1C" w:rsidTr="00F81CAC">
        <w:trPr>
          <w:trHeight w:val="57"/>
        </w:trPr>
        <w:tc>
          <w:tcPr>
            <w:tcW w:w="1413"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Period</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3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81CAC">
        <w:trPr>
          <w:trHeight w:val="57"/>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3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F81CAC">
        <w:trPr>
          <w:trHeight w:val="57"/>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2009</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CJSC “TKB Capital”(IB)</w:t>
            </w:r>
          </w:p>
        </w:tc>
        <w:tc>
          <w:tcPr>
            <w:tcW w:w="1438"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Senior Energy Analyst, Equity Research Department</w:t>
            </w:r>
          </w:p>
        </w:tc>
      </w:tr>
      <w:tr w:rsidR="00FE2011" w:rsidRPr="00EF2B1C" w:rsidTr="00F81CAC">
        <w:trPr>
          <w:trHeight w:val="57"/>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CJSC "Business environment"</w:t>
            </w:r>
          </w:p>
        </w:tc>
        <w:tc>
          <w:tcPr>
            <w:tcW w:w="143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Analyst, Business Development Department</w:t>
            </w:r>
          </w:p>
        </w:tc>
      </w:tr>
      <w:tr w:rsidR="00F81CAC" w:rsidRPr="00EF57F1" w:rsidTr="00F81CAC">
        <w:trPr>
          <w:trHeight w:val="57"/>
        </w:trPr>
        <w:tc>
          <w:tcPr>
            <w:tcW w:w="731"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2"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38" w:type="pct"/>
            <w:tcBorders>
              <w:top w:val="single" w:sz="4" w:space="0" w:color="auto"/>
              <w:left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Director of the Department of Finance</w:t>
            </w:r>
          </w:p>
        </w:tc>
      </w:tr>
      <w:tr w:rsidR="00FE2011" w:rsidRPr="00EF57F1" w:rsidTr="00F81CAC">
        <w:trPr>
          <w:trHeight w:val="57"/>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"Ingushenergo"</w:t>
            </w:r>
          </w:p>
        </w:tc>
        <w:tc>
          <w:tcPr>
            <w:tcW w:w="1438"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F81CAC">
        <w:trPr>
          <w:trHeight w:val="57"/>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"Kubanenergo"</w:t>
            </w:r>
          </w:p>
        </w:tc>
        <w:tc>
          <w:tcPr>
            <w:tcW w:w="1438"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F81CAC">
        <w:trPr>
          <w:trHeight w:val="57"/>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“RC EEC”</w:t>
            </w:r>
          </w:p>
        </w:tc>
        <w:tc>
          <w:tcPr>
            <w:tcW w:w="1438"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F81CAC">
        <w:trPr>
          <w:trHeight w:val="57"/>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"TRK"</w:t>
            </w:r>
          </w:p>
        </w:tc>
        <w:tc>
          <w:tcPr>
            <w:tcW w:w="1438"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81CAC" w:rsidRPr="00EF57F1" w:rsidTr="00F81CAC">
        <w:trPr>
          <w:trHeight w:val="57"/>
        </w:trPr>
        <w:tc>
          <w:tcPr>
            <w:tcW w:w="731"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82"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“IDGC of Ural”</w:t>
            </w:r>
          </w:p>
        </w:tc>
        <w:tc>
          <w:tcPr>
            <w:tcW w:w="1438" w:type="pct"/>
            <w:tcBorders>
              <w:top w:val="single" w:sz="4" w:space="0" w:color="auto"/>
              <w:left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81CAC" w:rsidRPr="00EF57F1" w:rsidTr="00F81CAC">
        <w:trPr>
          <w:trHeight w:val="57"/>
        </w:trPr>
        <w:tc>
          <w:tcPr>
            <w:tcW w:w="731" w:type="pct"/>
            <w:tcBorders>
              <w:top w:val="single" w:sz="4" w:space="0" w:color="auto"/>
              <w:left w:val="single" w:sz="4" w:space="0" w:color="auto"/>
              <w:bottom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82" w:type="pct"/>
            <w:tcBorders>
              <w:top w:val="single" w:sz="4" w:space="0" w:color="auto"/>
              <w:left w:val="single" w:sz="4" w:space="0" w:color="auto"/>
              <w:bottom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bottom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38" w:type="pct"/>
            <w:tcBorders>
              <w:top w:val="single" w:sz="4" w:space="0" w:color="auto"/>
              <w:left w:val="single" w:sz="4" w:space="0" w:color="auto"/>
              <w:bottom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Member of the Board of Directors (Supervisory Board) is not involved in the work of the committees of the Board of Directors (Supervisory Board)</w:t>
      </w:r>
    </w:p>
    <w:p w:rsidR="00F81CAC"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Share of the person in the charter (share) capital (mutual fund) of the issuer’s subsidiaries and affiliates </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81CAC"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F81CAC"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81CA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Spirin Denis Aleksandrovich</w:t>
      </w:r>
      <w:r>
        <w:rPr>
          <w:rFonts w:ascii="Times New Roman" w:eastAsia="Times New Roman" w:hAnsi="Times New Roman" w:cs="Times New Roman"/>
          <w:color w:val="auto"/>
          <w:sz w:val="20"/>
          <w:szCs w:val="20"/>
          <w:lang w:val="en"/>
        </w:rPr>
        <w:t xml:space="preserve"> </w:t>
      </w:r>
    </w:p>
    <w:p w:rsidR="00F81CA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1980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399"/>
        <w:gridCol w:w="1312"/>
        <w:gridCol w:w="4138"/>
        <w:gridCol w:w="2811"/>
      </w:tblGrid>
      <w:tr w:rsidR="00FE2011" w:rsidRPr="00EF2B1C" w:rsidTr="00F81CAC">
        <w:trPr>
          <w:trHeight w:val="20"/>
        </w:trPr>
        <w:tc>
          <w:tcPr>
            <w:tcW w:w="1403"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81CAC">
        <w:trPr>
          <w:trHeight w:val="20"/>
        </w:trPr>
        <w:tc>
          <w:tcPr>
            <w:tcW w:w="72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81CAC" w:rsidRPr="00EF2B1C" w:rsidTr="00F81CAC">
        <w:trPr>
          <w:trHeight w:val="20"/>
        </w:trPr>
        <w:tc>
          <w:tcPr>
            <w:tcW w:w="724"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2007</w:t>
            </w:r>
          </w:p>
        </w:tc>
        <w:tc>
          <w:tcPr>
            <w:tcW w:w="67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Representation of the company "Prosperity Capital Management (RF) Ltd."</w:t>
            </w:r>
          </w:p>
        </w:tc>
        <w:tc>
          <w:tcPr>
            <w:tcW w:w="1455" w:type="pct"/>
            <w:tcBorders>
              <w:top w:val="single" w:sz="4" w:space="0" w:color="auto"/>
              <w:left w:val="single" w:sz="4" w:space="0" w:color="auto"/>
              <w:righ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Director for corporate governance</w:t>
            </w:r>
          </w:p>
        </w:tc>
      </w:tr>
      <w:tr w:rsidR="00F81CAC" w:rsidRPr="00EF57F1" w:rsidTr="00F81CAC">
        <w:trPr>
          <w:trHeight w:val="20"/>
        </w:trPr>
        <w:tc>
          <w:tcPr>
            <w:tcW w:w="724"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2010</w:t>
            </w:r>
          </w:p>
        </w:tc>
        <w:tc>
          <w:tcPr>
            <w:tcW w:w="67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2"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“TGC-6”</w:t>
            </w:r>
          </w:p>
        </w:tc>
        <w:tc>
          <w:tcPr>
            <w:tcW w:w="1455" w:type="pct"/>
            <w:tcBorders>
              <w:top w:val="single" w:sz="4" w:space="0" w:color="auto"/>
              <w:left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Member of the Board of </w:t>
            </w:r>
            <w:r>
              <w:rPr>
                <w:rFonts w:ascii="Times New Roman" w:eastAsia="Times New Roman" w:hAnsi="Times New Roman" w:cs="Times New Roman"/>
                <w:color w:val="auto"/>
                <w:sz w:val="20"/>
                <w:szCs w:val="20"/>
                <w:lang w:val="en"/>
              </w:rPr>
              <w:lastRenderedPageBreak/>
              <w:t>Directors</w:t>
            </w:r>
          </w:p>
        </w:tc>
      </w:tr>
      <w:tr w:rsidR="00F81CAC" w:rsidRPr="00EF2B1C" w:rsidTr="00F81CAC">
        <w:trPr>
          <w:trHeight w:val="20"/>
        </w:trPr>
        <w:tc>
          <w:tcPr>
            <w:tcW w:w="724"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2012</w:t>
            </w:r>
          </w:p>
        </w:tc>
        <w:tc>
          <w:tcPr>
            <w:tcW w:w="67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2"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“Prokatmontazh”</w:t>
            </w:r>
          </w:p>
        </w:tc>
        <w:tc>
          <w:tcPr>
            <w:tcW w:w="1455" w:type="pct"/>
            <w:tcBorders>
              <w:top w:val="single" w:sz="4" w:space="0" w:color="auto"/>
              <w:left w:val="single" w:sz="4" w:space="0" w:color="auto"/>
              <w:righ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Lay auditor</w:t>
            </w:r>
          </w:p>
        </w:tc>
      </w:tr>
      <w:tr w:rsidR="00F81CAC" w:rsidRPr="00EF57F1" w:rsidTr="00F81CAC">
        <w:trPr>
          <w:trHeight w:val="20"/>
        </w:trPr>
        <w:tc>
          <w:tcPr>
            <w:tcW w:w="724"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7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2"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"Urengoytruboprovodstroy"</w:t>
            </w:r>
          </w:p>
        </w:tc>
        <w:tc>
          <w:tcPr>
            <w:tcW w:w="1455" w:type="pct"/>
            <w:tcBorders>
              <w:top w:val="single" w:sz="4" w:space="0" w:color="auto"/>
              <w:left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81CAC" w:rsidRPr="00EF57F1" w:rsidTr="00F81CAC">
        <w:trPr>
          <w:trHeight w:val="20"/>
        </w:trPr>
        <w:tc>
          <w:tcPr>
            <w:tcW w:w="724"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7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“TGC-2”</w:t>
            </w:r>
          </w:p>
        </w:tc>
        <w:tc>
          <w:tcPr>
            <w:tcW w:w="1455" w:type="pct"/>
            <w:tcBorders>
              <w:top w:val="single" w:sz="4" w:space="0" w:color="auto"/>
              <w:left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81CAC" w:rsidRPr="00EF57F1" w:rsidTr="00F81CAC">
        <w:trPr>
          <w:trHeight w:val="20"/>
        </w:trPr>
        <w:tc>
          <w:tcPr>
            <w:tcW w:w="724"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"Smolensk energy repair company"</w:t>
            </w:r>
          </w:p>
        </w:tc>
        <w:tc>
          <w:tcPr>
            <w:tcW w:w="1455" w:type="pct"/>
            <w:tcBorders>
              <w:top w:val="single" w:sz="4" w:space="0" w:color="auto"/>
              <w:left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81CAC" w:rsidRPr="00EF57F1" w:rsidTr="00F81CAC">
        <w:trPr>
          <w:trHeight w:val="20"/>
        </w:trPr>
        <w:tc>
          <w:tcPr>
            <w:tcW w:w="724"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of Center” / PJSC “IDGC of Center”</w:t>
            </w:r>
          </w:p>
        </w:tc>
        <w:tc>
          <w:tcPr>
            <w:tcW w:w="1455" w:type="pct"/>
            <w:tcBorders>
              <w:top w:val="single" w:sz="4" w:space="0" w:color="auto"/>
              <w:left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81CAC" w:rsidRPr="00EF57F1" w:rsidTr="00F81CAC">
        <w:trPr>
          <w:trHeight w:val="20"/>
        </w:trPr>
        <w:tc>
          <w:tcPr>
            <w:tcW w:w="724"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2" w:type="pct"/>
            <w:tcBorders>
              <w:top w:val="single" w:sz="4" w:space="0" w:color="auto"/>
              <w:left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“KUNFMWP”</w:t>
            </w:r>
          </w:p>
        </w:tc>
        <w:tc>
          <w:tcPr>
            <w:tcW w:w="1455" w:type="pct"/>
            <w:tcBorders>
              <w:top w:val="single" w:sz="4" w:space="0" w:color="auto"/>
              <w:left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81CAC" w:rsidRPr="00EF57F1" w:rsidTr="00F81CAC">
        <w:trPr>
          <w:trHeight w:val="20"/>
        </w:trPr>
        <w:tc>
          <w:tcPr>
            <w:tcW w:w="724" w:type="pct"/>
            <w:tcBorders>
              <w:top w:val="single" w:sz="4" w:space="0" w:color="auto"/>
              <w:left w:val="single" w:sz="4" w:space="0" w:color="auto"/>
              <w:bottom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tcBorders>
              <w:top w:val="single" w:sz="4" w:space="0" w:color="auto"/>
              <w:left w:val="single" w:sz="4" w:space="0" w:color="auto"/>
              <w:bottom w:val="single" w:sz="4" w:space="0" w:color="auto"/>
            </w:tcBorders>
            <w:shd w:val="clear" w:color="auto" w:fill="FFFFFF"/>
          </w:tcPr>
          <w:p w:rsidR="00F81CAC" w:rsidRPr="00EF2B1C" w:rsidRDefault="00F81CA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bottom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5" w:type="pct"/>
            <w:tcBorders>
              <w:top w:val="single" w:sz="4" w:space="0" w:color="auto"/>
              <w:left w:val="single" w:sz="4" w:space="0" w:color="auto"/>
              <w:bottom w:val="single" w:sz="4" w:space="0" w:color="auto"/>
              <w:right w:val="single" w:sz="4" w:space="0" w:color="auto"/>
            </w:tcBorders>
            <w:shd w:val="clear" w:color="auto" w:fill="FFFFFF"/>
          </w:tcPr>
          <w:p w:rsidR="00F81CAC" w:rsidRPr="00560001" w:rsidRDefault="00F81CAC"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Member of the Board of Directors (Supervisory Board) is not involved in the work of the committees of the Board of Directors (Supervisory Board)</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81CAC"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Nature of any kinship with other persons who are members of the issuer's management bodies and/or agencies supervising the issuer’s financial and business activities: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 member of the Board of Directors of OJSC "Urengoytruboprovodstroy", against which a procedure for bankruptcy proceedings was introduced.</w:t>
      </w:r>
    </w:p>
    <w:p w:rsidR="00F81CA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Filkin Roman Alekseevich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1983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7"/>
        <w:gridCol w:w="1312"/>
        <w:gridCol w:w="4134"/>
        <w:gridCol w:w="2807"/>
      </w:tblGrid>
      <w:tr w:rsidR="00FE2011" w:rsidRPr="00EF2B1C" w:rsidTr="00CC36D3">
        <w:trPr>
          <w:trHeight w:val="20"/>
        </w:trPr>
        <w:tc>
          <w:tcPr>
            <w:tcW w:w="1407"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3"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3"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2006</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“TGC-6”</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2009</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Representation of the company "Prosperity Capital Management (RF) Ltd."</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Co-Director, power engineering, mechanical engineering</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2009</w:t>
            </w:r>
          </w:p>
        </w:tc>
        <w:tc>
          <w:tcPr>
            <w:tcW w:w="679" w:type="pct"/>
            <w:tcBorders>
              <w:top w:val="single" w:sz="4" w:space="0" w:color="auto"/>
              <w:left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of Center” / PJSC “IDGC of Center”</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2009</w:t>
            </w:r>
          </w:p>
        </w:tc>
        <w:tc>
          <w:tcPr>
            <w:tcW w:w="679" w:type="pct"/>
            <w:tcBorders>
              <w:top w:val="single" w:sz="4" w:space="0" w:color="auto"/>
              <w:left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of Center and Volga region” / PJSC “IDGC of Center and Volga region”</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2B1C"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2011</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“Prokatmontazh”</w:t>
            </w:r>
          </w:p>
        </w:tc>
        <w:tc>
          <w:tcPr>
            <w:tcW w:w="1453"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Lay auditor</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of North-West” / PJSC “IDGC of North-West”</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2B1C"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"Kurganmashzavod"</w:t>
            </w:r>
          </w:p>
        </w:tc>
        <w:tc>
          <w:tcPr>
            <w:tcW w:w="1453"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hAnsi="Times New Roman" w:cs="Times New Roman"/>
                <w:color w:val="auto"/>
                <w:sz w:val="20"/>
                <w:szCs w:val="20"/>
              </w:rPr>
            </w:pP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“Prokatmontazh”</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"Noyabrskelektrosetstroy"</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"Urengoytruboprovodstroy"</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OAO DalEnergoMontazh</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"Smolensk energy repair company"</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“TGC-2”</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of North-West” / PJSC “IDGC of North-West”</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79" w:type="pct"/>
            <w:tcBorders>
              <w:top w:val="single" w:sz="4" w:space="0" w:color="auto"/>
              <w:left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Representation of the company "Prosperity Capital Management (RF) Ltd."</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Director, power engineering, mechanical engineering</w:t>
            </w:r>
          </w:p>
        </w:tc>
      </w:tr>
      <w:tr w:rsidR="00FE2011" w:rsidRPr="00EF57F1" w:rsidTr="00CC36D3">
        <w:trPr>
          <w:trHeight w:val="2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tcBorders>
              <w:top w:val="single" w:sz="4" w:space="0" w:color="auto"/>
              <w:left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“KUNFMWP”</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8"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79" w:type="pct"/>
            <w:tcBorders>
              <w:top w:val="single" w:sz="4" w:space="0" w:color="auto"/>
              <w:left w:val="single" w:sz="4" w:space="0" w:color="auto"/>
              <w:bottom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CC36D3"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26"/>
        <w:gridCol w:w="1934"/>
      </w:tblGrid>
      <w:tr w:rsidR="00FE2011" w:rsidRPr="00EF2B1C" w:rsidTr="00CC36D3">
        <w:trPr>
          <w:trHeight w:val="283"/>
        </w:trPr>
        <w:tc>
          <w:tcPr>
            <w:tcW w:w="3999"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Committee</w:t>
            </w:r>
          </w:p>
        </w:tc>
        <w:tc>
          <w:tcPr>
            <w:tcW w:w="1001"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Chairman</w:t>
            </w:r>
          </w:p>
        </w:tc>
      </w:tr>
      <w:tr w:rsidR="00FE2011" w:rsidRPr="00EF2B1C" w:rsidTr="00CC36D3">
        <w:trPr>
          <w:trHeight w:val="283"/>
        </w:trPr>
        <w:tc>
          <w:tcPr>
            <w:tcW w:w="3999"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audit committee of the Board of Directors of PJSC “IDGC in the South”</w:t>
            </w:r>
          </w:p>
        </w:tc>
        <w:tc>
          <w:tcPr>
            <w:tcW w:w="1001"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Yes</w:t>
            </w:r>
          </w:p>
        </w:tc>
      </w:tr>
      <w:tr w:rsidR="00FE2011" w:rsidRPr="00EF2B1C" w:rsidTr="00CC36D3">
        <w:trPr>
          <w:trHeight w:val="283"/>
        </w:trPr>
        <w:tc>
          <w:tcPr>
            <w:tcW w:w="3999"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Human resources and compensation committee of the Board of Directors of PJSC “IDGC in the South”</w:t>
            </w:r>
          </w:p>
        </w:tc>
        <w:tc>
          <w:tcPr>
            <w:tcW w:w="1001"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r>
      <w:tr w:rsidR="00FE2011" w:rsidRPr="00EF2B1C" w:rsidTr="00CC36D3">
        <w:trPr>
          <w:trHeight w:val="283"/>
        </w:trPr>
        <w:tc>
          <w:tcPr>
            <w:tcW w:w="3999"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Committee for strategy, development, investments and reform of the Board of Directors of PJSC "IDGC of the South"</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CC36D3"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CC36D3"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 member of the Board of Directors of OJSC "Urengoytruboprovodstroy", against which a procedure for bankruptcy proceedings was introduced.</w:t>
      </w:r>
    </w:p>
    <w:p w:rsidR="00CC36D3"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Fadeev Aleksandr Nikolaevich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1949</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0"/>
        <w:gridCol w:w="1318"/>
        <w:gridCol w:w="4150"/>
        <w:gridCol w:w="2792"/>
      </w:tblGrid>
      <w:tr w:rsidR="00FE2011" w:rsidRPr="00EF2B1C" w:rsidTr="00CC36D3">
        <w:trPr>
          <w:trHeight w:val="20"/>
        </w:trPr>
        <w:tc>
          <w:tcPr>
            <w:tcW w:w="1407"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4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4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“UES FGC”</w:t>
            </w:r>
          </w:p>
        </w:tc>
        <w:tc>
          <w:tcPr>
            <w:tcW w:w="144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Chairman of the Board for safety</w:t>
            </w:r>
          </w:p>
        </w:tc>
      </w:tr>
      <w:tr w:rsidR="00FE2011" w:rsidRPr="00EF57F1"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“Rosseti” / PJSC “ROSSETI”</w:t>
            </w:r>
          </w:p>
        </w:tc>
        <w:tc>
          <w:tcPr>
            <w:tcW w:w="144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Director General for safety</w:t>
            </w:r>
          </w:p>
        </w:tc>
      </w:tr>
      <w:tr w:rsidR="00FE2011" w:rsidRPr="00EF57F1"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214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"Tyumenenergo"</w:t>
            </w:r>
          </w:p>
        </w:tc>
        <w:tc>
          <w:tcPr>
            <w:tcW w:w="144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214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CIUS</w:t>
            </w:r>
          </w:p>
        </w:tc>
        <w:tc>
          <w:tcPr>
            <w:tcW w:w="144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"Electrosetservice"</w:t>
            </w:r>
          </w:p>
        </w:tc>
        <w:tc>
          <w:tcPr>
            <w:tcW w:w="144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“IDGC of Ural”</w:t>
            </w:r>
          </w:p>
        </w:tc>
        <w:tc>
          <w:tcPr>
            <w:tcW w:w="144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8"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of Center” and Volga region / PJSC “IDGC of Center” and Volga region</w:t>
            </w:r>
          </w:p>
        </w:tc>
        <w:tc>
          <w:tcPr>
            <w:tcW w:w="144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of Directors</w:t>
            </w:r>
          </w:p>
        </w:tc>
      </w:tr>
      <w:tr w:rsidR="00FE2011" w:rsidRPr="00EF57F1"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“IDGC of Ural”</w:t>
            </w:r>
          </w:p>
        </w:tc>
        <w:tc>
          <w:tcPr>
            <w:tcW w:w="144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of Directors</w:t>
            </w:r>
          </w:p>
        </w:tc>
      </w:tr>
      <w:tr w:rsidR="00FE2011" w:rsidRPr="00EF57F1" w:rsidTr="00CC36D3">
        <w:trPr>
          <w:trHeight w:val="20"/>
        </w:trPr>
        <w:tc>
          <w:tcPr>
            <w:tcW w:w="7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2" w:type="pct"/>
            <w:tcBorders>
              <w:top w:val="single" w:sz="4" w:space="0" w:color="auto"/>
              <w:left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8"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of Siberia” / PJSC “IDGC of Siberia”</w:t>
            </w:r>
          </w:p>
        </w:tc>
        <w:tc>
          <w:tcPr>
            <w:tcW w:w="144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of Directors</w:t>
            </w:r>
          </w:p>
        </w:tc>
      </w:tr>
      <w:tr w:rsidR="00FE2011" w:rsidRPr="00EF57F1" w:rsidTr="00CC36D3">
        <w:trPr>
          <w:trHeight w:val="20"/>
        </w:trPr>
        <w:tc>
          <w:tcPr>
            <w:tcW w:w="725"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2" w:type="pct"/>
            <w:tcBorders>
              <w:top w:val="single" w:sz="4" w:space="0" w:color="auto"/>
              <w:left w:val="single" w:sz="4" w:space="0" w:color="auto"/>
              <w:bottom w:val="single" w:sz="4" w:space="0" w:color="auto"/>
            </w:tcBorders>
            <w:shd w:val="clear" w:color="auto" w:fill="FFFFFF"/>
          </w:tcPr>
          <w:p w:rsidR="00FE2011"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8"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CC36D3" w:rsidRPr="00EF2B1C" w:rsidTr="00CC36D3">
        <w:trPr>
          <w:trHeight w:val="20"/>
        </w:trPr>
        <w:tc>
          <w:tcPr>
            <w:tcW w:w="725"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82"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8"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Chief Adviser</w:t>
            </w:r>
          </w:p>
        </w:tc>
      </w:tr>
      <w:tr w:rsidR="00CC36D3" w:rsidRPr="00EF57F1" w:rsidTr="00CC36D3">
        <w:trPr>
          <w:trHeight w:val="20"/>
        </w:trPr>
        <w:tc>
          <w:tcPr>
            <w:tcW w:w="725"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82"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8"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"MRSK of Volga"</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CC36D3" w:rsidRPr="00EF57F1" w:rsidTr="00CC36D3">
        <w:trPr>
          <w:trHeight w:val="20"/>
        </w:trPr>
        <w:tc>
          <w:tcPr>
            <w:tcW w:w="725"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82"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8"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"Kubanenergo"</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CC36D3" w:rsidRPr="00EF57F1" w:rsidTr="00CC36D3">
        <w:trPr>
          <w:trHeight w:val="20"/>
        </w:trPr>
        <w:tc>
          <w:tcPr>
            <w:tcW w:w="725"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82"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8"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“IDGC of Ural”</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CC36D3" w:rsidRPr="00EF57F1" w:rsidTr="00CC36D3">
        <w:trPr>
          <w:trHeight w:val="20"/>
        </w:trPr>
        <w:tc>
          <w:tcPr>
            <w:tcW w:w="725"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82"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8" w:type="pct"/>
            <w:tcBorders>
              <w:top w:val="single" w:sz="4" w:space="0" w:color="auto"/>
              <w:left w:val="single" w:sz="4" w:space="0" w:color="auto"/>
              <w:bottom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"MRSK of the North Caucasus"</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of Directors</w:t>
            </w:r>
          </w:p>
        </w:tc>
      </w:tr>
    </w:tbl>
    <w:p w:rsidR="00FE2011" w:rsidRPr="00560001" w:rsidRDefault="00FE2011" w:rsidP="00445127">
      <w:pPr>
        <w:widowControl/>
        <w:spacing w:before="240"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before="24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24"/>
        <w:gridCol w:w="1936"/>
      </w:tblGrid>
      <w:tr w:rsidR="00FE2011" w:rsidRPr="00EF2B1C" w:rsidTr="00CC36D3">
        <w:trPr>
          <w:trHeight w:val="283"/>
        </w:trPr>
        <w:tc>
          <w:tcPr>
            <w:tcW w:w="399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Committee</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Chairman</w:t>
            </w:r>
          </w:p>
        </w:tc>
      </w:tr>
      <w:tr w:rsidR="00FE2011" w:rsidRPr="00EF2B1C" w:rsidTr="00CC36D3">
        <w:trPr>
          <w:trHeight w:val="283"/>
        </w:trPr>
        <w:tc>
          <w:tcPr>
            <w:tcW w:w="3998"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audit committee of the Board of Directors of PJSC “IDGC in the South”</w:t>
            </w:r>
          </w:p>
        </w:tc>
        <w:tc>
          <w:tcPr>
            <w:tcW w:w="1002"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r>
      <w:tr w:rsidR="00FE2011" w:rsidRPr="00EF2B1C" w:rsidTr="00CC36D3">
        <w:trPr>
          <w:trHeight w:val="283"/>
        </w:trPr>
        <w:tc>
          <w:tcPr>
            <w:tcW w:w="3998"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Human resources and compensation committee of the Board of Directors of PJSC “IDGC in the South”</w:t>
            </w:r>
          </w:p>
        </w:tc>
        <w:tc>
          <w:tcPr>
            <w:tcW w:w="1002"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Yes</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CC36D3"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CC36D3"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lastRenderedPageBreak/>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CC36D3"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Ebzeev Boris Borisovich</w:t>
      </w:r>
      <w:r>
        <w:rPr>
          <w:rFonts w:ascii="Times New Roman" w:eastAsia="Times New Roman" w:hAnsi="Times New Roman" w:cs="Times New Roman"/>
          <w:color w:val="auto"/>
          <w:sz w:val="20"/>
          <w:szCs w:val="20"/>
          <w:lang w:val="en"/>
        </w:rPr>
        <w:t xml:space="preserve"> </w:t>
      </w:r>
    </w:p>
    <w:p w:rsidR="00CC36D3"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Candidate of legal sciences.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388"/>
        <w:gridCol w:w="1318"/>
        <w:gridCol w:w="4156"/>
        <w:gridCol w:w="2798"/>
      </w:tblGrid>
      <w:tr w:rsidR="00FE2011" w:rsidRPr="00EF2B1C" w:rsidTr="00CC36D3">
        <w:trPr>
          <w:trHeight w:val="227"/>
        </w:trPr>
        <w:tc>
          <w:tcPr>
            <w:tcW w:w="1401"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5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4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CC36D3">
        <w:trPr>
          <w:trHeight w:val="227"/>
        </w:trPr>
        <w:tc>
          <w:tcPr>
            <w:tcW w:w="71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5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4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2B1C" w:rsidTr="00CC36D3">
        <w:trPr>
          <w:trHeight w:val="227"/>
        </w:trPr>
        <w:tc>
          <w:tcPr>
            <w:tcW w:w="71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5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“UPC”</w:t>
            </w:r>
          </w:p>
        </w:tc>
        <w:tc>
          <w:tcPr>
            <w:tcW w:w="144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Adviser Director General</w:t>
            </w:r>
          </w:p>
        </w:tc>
      </w:tr>
      <w:tr w:rsidR="00FE2011" w:rsidRPr="00EF2B1C" w:rsidTr="00CC36D3">
        <w:trPr>
          <w:trHeight w:val="227"/>
        </w:trPr>
        <w:tc>
          <w:tcPr>
            <w:tcW w:w="719"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2"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51"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48" w:type="pct"/>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Deputy Director-General</w:t>
            </w:r>
          </w:p>
        </w:tc>
      </w:tr>
      <w:tr w:rsidR="00CC36D3" w:rsidRPr="00EF57F1" w:rsidTr="00CC36D3">
        <w:trPr>
          <w:trHeight w:val="227"/>
        </w:trPr>
        <w:tc>
          <w:tcPr>
            <w:tcW w:w="719"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2"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1"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"Donenergo" / JSC "Donenergo"</w:t>
            </w:r>
            <w:r w:rsidR="00F94A16">
              <w:rPr>
                <w:rFonts w:ascii="Times New Roman" w:eastAsia="Times New Roman" w:hAnsi="Times New Roman" w:cs="Times New Roman"/>
                <w:color w:val="auto"/>
                <w:sz w:val="20"/>
                <w:szCs w:val="20"/>
                <w:lang w:val="en"/>
              </w:rPr>
              <w:t xml:space="preserve"> </w:t>
            </w:r>
          </w:p>
        </w:tc>
        <w:tc>
          <w:tcPr>
            <w:tcW w:w="1448" w:type="pct"/>
            <w:tcBorders>
              <w:top w:val="single" w:sz="4" w:space="0" w:color="auto"/>
              <w:left w:val="single" w:sz="4" w:space="0" w:color="auto"/>
              <w:bottom w:val="single" w:sz="4" w:space="0" w:color="auto"/>
              <w:right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CC36D3" w:rsidRPr="00EF57F1" w:rsidTr="00CC36D3">
        <w:trPr>
          <w:trHeight w:val="227"/>
        </w:trPr>
        <w:tc>
          <w:tcPr>
            <w:tcW w:w="719"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2"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1" w:type="pct"/>
            <w:tcBorders>
              <w:top w:val="single" w:sz="4" w:space="0" w:color="auto"/>
              <w:left w:val="single" w:sz="4" w:space="0" w:color="auto"/>
              <w:bottom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48" w:type="pct"/>
            <w:tcBorders>
              <w:top w:val="single" w:sz="4" w:space="0" w:color="auto"/>
              <w:left w:val="single" w:sz="4" w:space="0" w:color="auto"/>
              <w:bottom w:val="single" w:sz="4" w:space="0" w:color="auto"/>
              <w:right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Director General</w:t>
            </w:r>
          </w:p>
        </w:tc>
      </w:tr>
      <w:tr w:rsidR="00CC36D3" w:rsidRPr="00EF57F1" w:rsidTr="00CC36D3">
        <w:trPr>
          <w:trHeight w:val="227"/>
        </w:trPr>
        <w:tc>
          <w:tcPr>
            <w:tcW w:w="719"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2" w:type="pct"/>
            <w:tcBorders>
              <w:top w:val="single" w:sz="4" w:space="0" w:color="auto"/>
              <w:left w:val="single" w:sz="4" w:space="0" w:color="auto"/>
              <w:bottom w:val="single" w:sz="4" w:space="0" w:color="auto"/>
            </w:tcBorders>
            <w:shd w:val="clear" w:color="auto" w:fill="FFFFFF"/>
          </w:tcPr>
          <w:p w:rsidR="00CC36D3" w:rsidRPr="00EF2B1C" w:rsidRDefault="00CC36D3"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1" w:type="pct"/>
            <w:tcBorders>
              <w:top w:val="single" w:sz="4" w:space="0" w:color="auto"/>
              <w:left w:val="single" w:sz="4" w:space="0" w:color="auto"/>
              <w:bottom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48" w:type="pct"/>
            <w:tcBorders>
              <w:top w:val="single" w:sz="4" w:space="0" w:color="auto"/>
              <w:left w:val="single" w:sz="4" w:space="0" w:color="auto"/>
              <w:bottom w:val="single" w:sz="4" w:space="0" w:color="auto"/>
              <w:right w:val="single" w:sz="4" w:space="0" w:color="auto"/>
            </w:tcBorders>
            <w:shd w:val="clear" w:color="auto" w:fill="FFFFFF"/>
          </w:tcPr>
          <w:p w:rsidR="00CC36D3" w:rsidRPr="00560001" w:rsidRDefault="00CC36D3"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participation in the work of the committees of the Board of Directors</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Member of the Board of Directors (Supervisory Board) is not involved in the work of the committees of the Board of Directors (Supervisory Board)</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1673E6"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1673E6"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There is no additional information on the members of the Board of Directors of the Company.</w:t>
      </w:r>
    </w:p>
    <w:p w:rsidR="00FE2011" w:rsidRPr="00560001" w:rsidRDefault="00FE2011" w:rsidP="00445127">
      <w:pPr>
        <w:pStyle w:val="3"/>
        <w:spacing w:before="120" w:line="276" w:lineRule="auto"/>
        <w:ind w:left="0" w:right="1"/>
        <w:jc w:val="both"/>
        <w:rPr>
          <w:bCs w:val="0"/>
          <w:i w:val="0"/>
          <w:sz w:val="20"/>
          <w:szCs w:val="20"/>
          <w:lang w:val="en-US"/>
        </w:rPr>
      </w:pPr>
      <w:bookmarkStart w:id="145" w:name="_Toc491960259"/>
      <w:bookmarkStart w:id="146" w:name="bookmark31"/>
      <w:bookmarkStart w:id="147" w:name="_Toc497126203"/>
      <w:r>
        <w:rPr>
          <w:i w:val="0"/>
          <w:sz w:val="20"/>
          <w:szCs w:val="20"/>
          <w:lang w:val="en"/>
        </w:rPr>
        <w:t>5.2.2.</w:t>
      </w:r>
      <w:r>
        <w:rPr>
          <w:i w:val="0"/>
          <w:sz w:val="20"/>
          <w:szCs w:val="20"/>
          <w:lang w:val="en"/>
        </w:rPr>
        <w:tab/>
        <w:t>Individual executive body of the issuer</w:t>
      </w:r>
      <w:bookmarkEnd w:id="145"/>
      <w:bookmarkEnd w:id="146"/>
      <w:bookmarkEnd w:id="147"/>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Ebzeev Boris Borisovich (Director General of PJSC “IDGC of the South”)</w:t>
      </w:r>
    </w:p>
    <w:p w:rsidR="00F63F0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Candidate of legal sciences.</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392"/>
        <w:gridCol w:w="1320"/>
        <w:gridCol w:w="4162"/>
        <w:gridCol w:w="2786"/>
      </w:tblGrid>
      <w:tr w:rsidR="00FE2011" w:rsidRPr="00EF2B1C" w:rsidTr="00F63F0B">
        <w:trPr>
          <w:trHeight w:val="20"/>
        </w:trPr>
        <w:tc>
          <w:tcPr>
            <w:tcW w:w="1403"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5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42"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63F0B">
        <w:trPr>
          <w:trHeight w:val="20"/>
        </w:trPr>
        <w:tc>
          <w:tcPr>
            <w:tcW w:w="72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3"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5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42"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2B1C" w:rsidTr="00F63F0B">
        <w:trPr>
          <w:trHeight w:val="20"/>
        </w:trPr>
        <w:tc>
          <w:tcPr>
            <w:tcW w:w="72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83"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5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“UPC”</w:t>
            </w:r>
          </w:p>
        </w:tc>
        <w:tc>
          <w:tcPr>
            <w:tcW w:w="1442"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Adviser Director General</w:t>
            </w:r>
          </w:p>
        </w:tc>
      </w:tr>
      <w:tr w:rsidR="00FE2011" w:rsidRPr="00EF2B1C" w:rsidTr="00F63F0B">
        <w:trPr>
          <w:trHeight w:val="20"/>
        </w:trPr>
        <w:tc>
          <w:tcPr>
            <w:tcW w:w="72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3"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54"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42"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Deputy Director-General</w:t>
            </w:r>
          </w:p>
        </w:tc>
      </w:tr>
      <w:tr w:rsidR="00FE2011" w:rsidRPr="00EF57F1" w:rsidTr="00F63F0B">
        <w:trPr>
          <w:trHeight w:val="20"/>
        </w:trPr>
        <w:tc>
          <w:tcPr>
            <w:tcW w:w="720"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3" w:type="pct"/>
            <w:tcBorders>
              <w:top w:val="single" w:sz="4" w:space="0" w:color="auto"/>
              <w:left w:val="single" w:sz="4" w:space="0" w:color="auto"/>
              <w:bottom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4"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"Donenergo" / JSC "Donenergo"</w:t>
            </w:r>
          </w:p>
        </w:tc>
        <w:tc>
          <w:tcPr>
            <w:tcW w:w="1442" w:type="pct"/>
            <w:tcBorders>
              <w:top w:val="single" w:sz="4" w:space="0" w:color="auto"/>
              <w:left w:val="single" w:sz="4" w:space="0" w:color="auto"/>
              <w:bottom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63F0B" w:rsidRPr="00EF57F1" w:rsidTr="00F63F0B">
        <w:trPr>
          <w:trHeight w:val="20"/>
        </w:trPr>
        <w:tc>
          <w:tcPr>
            <w:tcW w:w="720" w:type="pct"/>
            <w:tcBorders>
              <w:top w:val="single" w:sz="4" w:space="0" w:color="auto"/>
              <w:left w:val="single" w:sz="4" w:space="0" w:color="auto"/>
              <w:bottom w:val="single" w:sz="4" w:space="0" w:color="auto"/>
            </w:tcBorders>
            <w:shd w:val="clear" w:color="auto" w:fill="FFFFFF"/>
          </w:tcPr>
          <w:p w:rsidR="00F63F0B"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3" w:type="pct"/>
            <w:tcBorders>
              <w:top w:val="single" w:sz="4" w:space="0" w:color="auto"/>
              <w:left w:val="single" w:sz="4" w:space="0" w:color="auto"/>
              <w:bottom w:val="single" w:sz="4" w:space="0" w:color="auto"/>
            </w:tcBorders>
            <w:shd w:val="clear" w:color="auto" w:fill="FFFFFF"/>
          </w:tcPr>
          <w:p w:rsidR="00F63F0B"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4" w:type="pct"/>
            <w:tcBorders>
              <w:top w:val="single" w:sz="4" w:space="0" w:color="auto"/>
              <w:left w:val="single" w:sz="4" w:space="0" w:color="auto"/>
              <w:bottom w:val="single" w:sz="4" w:space="0" w:color="auto"/>
            </w:tcBorders>
            <w:shd w:val="clear" w:color="auto" w:fill="FFFFFF"/>
          </w:tcPr>
          <w:p w:rsidR="00F63F0B" w:rsidRPr="00560001" w:rsidRDefault="00F63F0B"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42" w:type="pct"/>
            <w:tcBorders>
              <w:top w:val="single" w:sz="4" w:space="0" w:color="auto"/>
              <w:left w:val="single" w:sz="4" w:space="0" w:color="auto"/>
              <w:bottom w:val="single" w:sz="4" w:space="0" w:color="auto"/>
              <w:right w:val="single" w:sz="4" w:space="0" w:color="auto"/>
            </w:tcBorders>
            <w:shd w:val="clear" w:color="auto" w:fill="FFFFFF"/>
          </w:tcPr>
          <w:p w:rsidR="00F63F0B" w:rsidRPr="00560001" w:rsidRDefault="00F63F0B"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Director General</w:t>
            </w:r>
          </w:p>
        </w:tc>
      </w:tr>
      <w:tr w:rsidR="00F63F0B" w:rsidRPr="00EF57F1" w:rsidTr="00F63F0B">
        <w:trPr>
          <w:trHeight w:val="20"/>
        </w:trPr>
        <w:tc>
          <w:tcPr>
            <w:tcW w:w="720" w:type="pct"/>
            <w:tcBorders>
              <w:top w:val="single" w:sz="4" w:space="0" w:color="auto"/>
              <w:left w:val="single" w:sz="4" w:space="0" w:color="auto"/>
              <w:bottom w:val="single" w:sz="4" w:space="0" w:color="auto"/>
            </w:tcBorders>
            <w:shd w:val="clear" w:color="auto" w:fill="FFFFFF"/>
          </w:tcPr>
          <w:p w:rsidR="00F63F0B"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3" w:type="pct"/>
            <w:tcBorders>
              <w:top w:val="single" w:sz="4" w:space="0" w:color="auto"/>
              <w:left w:val="single" w:sz="4" w:space="0" w:color="auto"/>
              <w:bottom w:val="single" w:sz="4" w:space="0" w:color="auto"/>
            </w:tcBorders>
            <w:shd w:val="clear" w:color="auto" w:fill="FFFFFF"/>
          </w:tcPr>
          <w:p w:rsidR="00F63F0B"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4" w:type="pct"/>
            <w:tcBorders>
              <w:top w:val="single" w:sz="4" w:space="0" w:color="auto"/>
              <w:left w:val="single" w:sz="4" w:space="0" w:color="auto"/>
              <w:bottom w:val="single" w:sz="4" w:space="0" w:color="auto"/>
            </w:tcBorders>
            <w:shd w:val="clear" w:color="auto" w:fill="FFFFFF"/>
          </w:tcPr>
          <w:p w:rsidR="00F63F0B" w:rsidRPr="00560001" w:rsidRDefault="00F63F0B"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42" w:type="pct"/>
            <w:tcBorders>
              <w:top w:val="single" w:sz="4" w:space="0" w:color="auto"/>
              <w:left w:val="single" w:sz="4" w:space="0" w:color="auto"/>
              <w:bottom w:val="single" w:sz="4" w:space="0" w:color="auto"/>
              <w:right w:val="single" w:sz="4" w:space="0" w:color="auto"/>
            </w:tcBorders>
            <w:shd w:val="clear" w:color="auto" w:fill="FFFFFF"/>
          </w:tcPr>
          <w:p w:rsidR="00F63F0B" w:rsidRPr="00560001" w:rsidRDefault="00F63F0B"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63F0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F63F0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63F0B" w:rsidRPr="00B159F7" w:rsidRDefault="00FE2011" w:rsidP="00445127">
      <w:pPr>
        <w:pStyle w:val="3"/>
        <w:spacing w:before="240" w:line="276" w:lineRule="auto"/>
        <w:ind w:left="0" w:right="1"/>
        <w:jc w:val="both"/>
        <w:rPr>
          <w:bCs w:val="0"/>
          <w:i w:val="0"/>
          <w:sz w:val="20"/>
          <w:szCs w:val="20"/>
          <w:lang w:val="en-US"/>
        </w:rPr>
      </w:pPr>
      <w:bookmarkStart w:id="148" w:name="_Toc491960260"/>
      <w:bookmarkStart w:id="149" w:name="_Toc497126204"/>
      <w:r>
        <w:rPr>
          <w:i w:val="0"/>
          <w:sz w:val="20"/>
          <w:szCs w:val="20"/>
          <w:lang w:val="en"/>
        </w:rPr>
        <w:t>5.2.3.</w:t>
      </w:r>
      <w:r>
        <w:rPr>
          <w:i w:val="0"/>
          <w:sz w:val="20"/>
          <w:szCs w:val="20"/>
          <w:lang w:val="en"/>
        </w:rPr>
        <w:tab/>
        <w:t>Issuer’s collegiate executive body</w:t>
      </w:r>
      <w:bookmarkEnd w:id="148"/>
      <w:bookmarkEnd w:id="149"/>
      <w:r>
        <w:rPr>
          <w:b w:val="0"/>
          <w:bCs w:val="0"/>
          <w:i w:val="0"/>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Ebzeev Boris Borisovich (Chairman of the Board of PJSC “IDGC in the South”)</w:t>
      </w:r>
    </w:p>
    <w:p w:rsidR="00F63F0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1975</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Candidate of legal sciences.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12"/>
        <w:gridCol w:w="1318"/>
        <w:gridCol w:w="4152"/>
        <w:gridCol w:w="2778"/>
      </w:tblGrid>
      <w:tr w:rsidR="00FE2011" w:rsidRPr="00EF2B1C" w:rsidTr="00F63F0B">
        <w:trPr>
          <w:trHeight w:val="113"/>
        </w:trPr>
        <w:tc>
          <w:tcPr>
            <w:tcW w:w="1413"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39"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63F0B">
        <w:trPr>
          <w:trHeight w:val="113"/>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39"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2B1C" w:rsidTr="00F63F0B">
        <w:trPr>
          <w:trHeight w:val="113"/>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8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“UPC”</w:t>
            </w:r>
          </w:p>
        </w:tc>
        <w:tc>
          <w:tcPr>
            <w:tcW w:w="1439"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Adviser Director General</w:t>
            </w:r>
          </w:p>
        </w:tc>
      </w:tr>
      <w:tr w:rsidR="00FE2011" w:rsidRPr="00EF2B1C" w:rsidTr="00F63F0B">
        <w:trPr>
          <w:trHeight w:val="113"/>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9"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39"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Deputy Director-General</w:t>
            </w:r>
          </w:p>
        </w:tc>
      </w:tr>
      <w:tr w:rsidR="00FE2011" w:rsidRPr="00EF57F1" w:rsidTr="00F63F0B">
        <w:trPr>
          <w:trHeight w:val="113"/>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1" w:type="pct"/>
            <w:tcBorders>
              <w:top w:val="single" w:sz="4" w:space="0" w:color="auto"/>
              <w:left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"Donenergo" / JSC "Donenergo"</w:t>
            </w:r>
            <w:r w:rsidR="00F94A16">
              <w:rPr>
                <w:rFonts w:ascii="Times New Roman" w:eastAsia="Times New Roman" w:hAnsi="Times New Roman" w:cs="Times New Roman"/>
                <w:color w:val="auto"/>
                <w:sz w:val="20"/>
                <w:szCs w:val="20"/>
                <w:lang w:val="en"/>
              </w:rPr>
              <w:t xml:space="preserve"> </w:t>
            </w:r>
          </w:p>
        </w:tc>
        <w:tc>
          <w:tcPr>
            <w:tcW w:w="1439"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F63F0B">
        <w:trPr>
          <w:trHeight w:val="113"/>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1" w:type="pct"/>
            <w:tcBorders>
              <w:top w:val="single" w:sz="4" w:space="0" w:color="auto"/>
              <w:left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39"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Director General</w:t>
            </w:r>
          </w:p>
        </w:tc>
      </w:tr>
      <w:tr w:rsidR="00FE2011" w:rsidRPr="00EF57F1" w:rsidTr="00F63F0B">
        <w:trPr>
          <w:trHeight w:val="113"/>
        </w:trPr>
        <w:tc>
          <w:tcPr>
            <w:tcW w:w="731"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1" w:type="pct"/>
            <w:tcBorders>
              <w:top w:val="single" w:sz="4" w:space="0" w:color="auto"/>
              <w:left w:val="single" w:sz="4" w:space="0" w:color="auto"/>
              <w:bottom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39" w:type="pct"/>
            <w:tcBorders>
              <w:top w:val="single" w:sz="4" w:space="0" w:color="auto"/>
              <w:left w:val="single" w:sz="4" w:space="0" w:color="auto"/>
              <w:bottom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bl>
    <w:p w:rsidR="00EF57F1" w:rsidRDefault="00EF57F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
        </w:rPr>
      </w:pPr>
    </w:p>
    <w:p w:rsidR="00EF57F1" w:rsidRDefault="00EF57F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
        </w:rPr>
      </w:pPr>
    </w:p>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63F0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F63F0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63F0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Alaev Timur Ulyumdzhievich</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1971</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before="24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12"/>
        <w:gridCol w:w="1318"/>
        <w:gridCol w:w="4152"/>
        <w:gridCol w:w="2778"/>
      </w:tblGrid>
      <w:tr w:rsidR="00FE2011" w:rsidRPr="00EF2B1C" w:rsidTr="00F63F0B">
        <w:trPr>
          <w:trHeight w:val="113"/>
        </w:trPr>
        <w:tc>
          <w:tcPr>
            <w:tcW w:w="1413"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39"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63F0B">
        <w:trPr>
          <w:trHeight w:val="113"/>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39"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F63F0B">
        <w:trPr>
          <w:trHeight w:val="113"/>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2008</w:t>
            </w:r>
          </w:p>
        </w:tc>
        <w:tc>
          <w:tcPr>
            <w:tcW w:w="68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9"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39"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 Director of the branch "Kalmenergo"</w:t>
            </w:r>
          </w:p>
        </w:tc>
      </w:tr>
      <w:tr w:rsidR="00FE2011" w:rsidRPr="00EF2B1C" w:rsidTr="00F63F0B">
        <w:trPr>
          <w:trHeight w:val="113"/>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81" w:type="pct"/>
            <w:tcBorders>
              <w:top w:val="single" w:sz="4" w:space="0" w:color="auto"/>
              <w:left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39"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Member of the Board</w:t>
            </w:r>
          </w:p>
        </w:tc>
      </w:tr>
      <w:tr w:rsidR="00FE2011" w:rsidRPr="00EF57F1" w:rsidTr="00F63F0B">
        <w:trPr>
          <w:trHeight w:val="113"/>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9"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39"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 Director of the branch "Astrakhanenergo"</w:t>
            </w:r>
          </w:p>
        </w:tc>
      </w:tr>
      <w:tr w:rsidR="00FE2011" w:rsidRPr="00EF57F1" w:rsidTr="00F63F0B">
        <w:trPr>
          <w:trHeight w:val="113"/>
        </w:trPr>
        <w:tc>
          <w:tcPr>
            <w:tcW w:w="731"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81" w:type="pct"/>
            <w:tcBorders>
              <w:top w:val="single" w:sz="4" w:space="0" w:color="auto"/>
              <w:left w:val="single" w:sz="4" w:space="0" w:color="auto"/>
              <w:bottom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39" w:type="pct"/>
            <w:tcBorders>
              <w:top w:val="single" w:sz="4" w:space="0" w:color="auto"/>
              <w:left w:val="single" w:sz="4" w:space="0" w:color="auto"/>
              <w:bottom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 Director of the branch "Kalmenergo"</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63F0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F63F0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63F0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Goncharov Pavel Viktorovich</w:t>
      </w:r>
      <w:r>
        <w:rPr>
          <w:rFonts w:ascii="Times New Roman" w:eastAsia="Times New Roman" w:hAnsi="Times New Roman" w:cs="Times New Roman"/>
          <w:color w:val="auto"/>
          <w:sz w:val="20"/>
          <w:szCs w:val="20"/>
          <w:lang w:val="en"/>
        </w:rPr>
        <w:t xml:space="preserve"> </w:t>
      </w:r>
    </w:p>
    <w:p w:rsidR="00F63F0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1966</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7"/>
        <w:gridCol w:w="1312"/>
        <w:gridCol w:w="4134"/>
        <w:gridCol w:w="2807"/>
      </w:tblGrid>
      <w:tr w:rsidR="00FE2011" w:rsidRPr="00EF2B1C" w:rsidTr="00F63F0B">
        <w:trPr>
          <w:trHeight w:val="170"/>
        </w:trPr>
        <w:tc>
          <w:tcPr>
            <w:tcW w:w="1407"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3"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63F0B">
        <w:trPr>
          <w:trHeight w:val="17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3"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F63F0B">
        <w:trPr>
          <w:trHeight w:val="17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2010</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 Director of the branch "Astrakhanenergo"</w:t>
            </w:r>
          </w:p>
        </w:tc>
      </w:tr>
      <w:tr w:rsidR="00FE2011" w:rsidRPr="00EF2B1C" w:rsidTr="00F63F0B">
        <w:trPr>
          <w:trHeight w:val="17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2010</w:t>
            </w:r>
          </w:p>
        </w:tc>
        <w:tc>
          <w:tcPr>
            <w:tcW w:w="679" w:type="pct"/>
            <w:tcBorders>
              <w:top w:val="single" w:sz="4" w:space="0" w:color="auto"/>
              <w:left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3"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Member of the Board</w:t>
            </w:r>
          </w:p>
        </w:tc>
      </w:tr>
      <w:tr w:rsidR="00FE2011" w:rsidRPr="00EF57F1" w:rsidTr="00F63F0B">
        <w:trPr>
          <w:trHeight w:val="17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"Astrakhanelektrosetremont"</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Member of the Board of Directors</w:t>
            </w:r>
          </w:p>
        </w:tc>
      </w:tr>
      <w:tr w:rsidR="00FE2011" w:rsidRPr="00EF57F1" w:rsidTr="00F63F0B">
        <w:trPr>
          <w:trHeight w:val="170"/>
        </w:trPr>
        <w:tc>
          <w:tcPr>
            <w:tcW w:w="728"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3"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for Technical Issues - Chief Engineer</w:t>
            </w:r>
          </w:p>
        </w:tc>
      </w:tr>
      <w:tr w:rsidR="00FE2011" w:rsidRPr="00EF57F1" w:rsidTr="00F63F0B">
        <w:trPr>
          <w:trHeight w:val="170"/>
        </w:trPr>
        <w:tc>
          <w:tcPr>
            <w:tcW w:w="728"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bottom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"Energy Service of the South" / JSC "Energy Service of the South"</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63F0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F63F0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63F0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Rybin Aleksey Aleksandrovich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1972</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before="240"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3"/>
        <w:gridCol w:w="1320"/>
        <w:gridCol w:w="4158"/>
        <w:gridCol w:w="2769"/>
      </w:tblGrid>
      <w:tr w:rsidR="00FE2011" w:rsidRPr="00EF2B1C" w:rsidTr="00F63F0B">
        <w:trPr>
          <w:trHeight w:val="227"/>
        </w:trPr>
        <w:tc>
          <w:tcPr>
            <w:tcW w:w="1415" w:type="pct"/>
            <w:gridSpan w:val="2"/>
            <w:shd w:val="clear" w:color="auto" w:fill="FFFFFF"/>
            <w:vAlign w:val="bottom"/>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52" w:type="pct"/>
            <w:shd w:val="clear" w:color="auto" w:fill="FFFFFF"/>
            <w:vAlign w:val="bottom"/>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33" w:type="pct"/>
            <w:shd w:val="clear" w:color="auto" w:fill="FFFFFF"/>
            <w:vAlign w:val="bottom"/>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63F0B">
        <w:trPr>
          <w:trHeight w:val="227"/>
        </w:trPr>
        <w:tc>
          <w:tcPr>
            <w:tcW w:w="732" w:type="pct"/>
            <w:shd w:val="clear" w:color="auto" w:fill="FFFFFF"/>
            <w:vAlign w:val="bottom"/>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3" w:type="pct"/>
            <w:shd w:val="clear" w:color="auto" w:fill="FFFFFF"/>
            <w:vAlign w:val="bottom"/>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52" w:type="pct"/>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33" w:type="pct"/>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F63F0B">
        <w:trPr>
          <w:trHeight w:val="227"/>
        </w:trPr>
        <w:tc>
          <w:tcPr>
            <w:tcW w:w="732" w:type="pct"/>
            <w:shd w:val="clear" w:color="auto" w:fill="FFFFFF"/>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2011</w:t>
            </w:r>
          </w:p>
        </w:tc>
        <w:tc>
          <w:tcPr>
            <w:tcW w:w="683" w:type="pct"/>
            <w:shd w:val="clear" w:color="auto" w:fill="FFFFFF"/>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2152" w:type="pct"/>
            <w:shd w:val="clear" w:color="auto" w:fill="FFFFFF"/>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“UES FGC”</w:t>
            </w:r>
          </w:p>
        </w:tc>
        <w:tc>
          <w:tcPr>
            <w:tcW w:w="1433" w:type="pct"/>
            <w:shd w:val="clear" w:color="auto" w:fill="FFFFFF"/>
            <w:vAlign w:val="bottom"/>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Director for Development of Investment Activities and Services of the branch "Rostov Enterprise of Backbone Electric Grids"</w:t>
            </w:r>
          </w:p>
        </w:tc>
      </w:tr>
      <w:tr w:rsidR="00FE2011" w:rsidRPr="00EF57F1" w:rsidTr="00F63F0B">
        <w:trPr>
          <w:trHeight w:val="227"/>
        </w:trPr>
        <w:tc>
          <w:tcPr>
            <w:tcW w:w="732" w:type="pct"/>
            <w:shd w:val="clear" w:color="auto" w:fill="FFFFFF"/>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83" w:type="pct"/>
            <w:shd w:val="clear" w:color="auto" w:fill="FFFFFF"/>
          </w:tcPr>
          <w:p w:rsidR="00FE2011" w:rsidRPr="00EF2B1C" w:rsidRDefault="00F63F0B"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2" w:type="pct"/>
            <w:shd w:val="clear" w:color="auto" w:fill="FFFFFF"/>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33" w:type="pct"/>
            <w:shd w:val="clear" w:color="auto" w:fill="FFFFFF"/>
            <w:vAlign w:val="bottom"/>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for Economics and Finance</w:t>
            </w:r>
          </w:p>
        </w:tc>
      </w:tr>
      <w:tr w:rsidR="00FE2011" w:rsidRPr="00EF2B1C" w:rsidTr="00F63F0B">
        <w:trPr>
          <w:trHeight w:val="227"/>
        </w:trPr>
        <w:tc>
          <w:tcPr>
            <w:tcW w:w="732" w:type="pct"/>
            <w:shd w:val="clear" w:color="auto" w:fill="FFFFFF"/>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3" w:type="pct"/>
            <w:shd w:val="clear" w:color="auto" w:fill="FFFFFF"/>
            <w:vAlign w:val="bottom"/>
          </w:tcPr>
          <w:p w:rsidR="00FE2011" w:rsidRPr="00EF2B1C" w:rsidRDefault="00F63F0B"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2" w:type="pct"/>
            <w:shd w:val="clear" w:color="auto" w:fill="FFFFFF"/>
          </w:tcPr>
          <w:p w:rsidR="00FE2011" w:rsidRPr="00560001"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33" w:type="pct"/>
            <w:shd w:val="clear" w:color="auto" w:fill="FFFFFF"/>
          </w:tcPr>
          <w:p w:rsidR="00FE2011" w:rsidRPr="00EF2B1C" w:rsidRDefault="00FE2011" w:rsidP="00445127">
            <w:pPr>
              <w:widowControl/>
              <w:spacing w:line="276" w:lineRule="auto"/>
              <w:ind w:left="57" w:right="57"/>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Member of the Board</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r>
        <w:rPr>
          <w:rFonts w:ascii="Times New Roman" w:eastAsia="Times New Roman" w:hAnsi="Times New Roman" w:cs="Times New Roman"/>
          <w:b/>
          <w:bCs/>
          <w:i/>
          <w:iCs/>
          <w:color w:val="auto"/>
          <w:sz w:val="20"/>
          <w:szCs w:val="20"/>
          <w:lang w:val="en"/>
        </w:rPr>
        <w:t>There are no stated family ties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63F0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Savin Grigoriy Grigoryevich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1952</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399"/>
        <w:gridCol w:w="1312"/>
        <w:gridCol w:w="4138"/>
        <w:gridCol w:w="2811"/>
      </w:tblGrid>
      <w:tr w:rsidR="00FE2011" w:rsidRPr="00EF2B1C" w:rsidTr="00F63F0B">
        <w:trPr>
          <w:trHeight w:val="20"/>
        </w:trPr>
        <w:tc>
          <w:tcPr>
            <w:tcW w:w="1403"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63F0B">
        <w:trPr>
          <w:trHeight w:val="20"/>
        </w:trPr>
        <w:tc>
          <w:tcPr>
            <w:tcW w:w="72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F63F0B">
        <w:trPr>
          <w:trHeight w:val="20"/>
        </w:trPr>
        <w:tc>
          <w:tcPr>
            <w:tcW w:w="72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2008</w:t>
            </w:r>
          </w:p>
        </w:tc>
        <w:tc>
          <w:tcPr>
            <w:tcW w:w="679" w:type="pct"/>
            <w:tcBorders>
              <w:top w:val="single" w:sz="4" w:space="0" w:color="auto"/>
              <w:left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Chief Accountant - Head of the Department of tax accounting and reporting</w:t>
            </w:r>
          </w:p>
        </w:tc>
      </w:tr>
      <w:tr w:rsidR="00FE2011" w:rsidRPr="00EF2B1C" w:rsidTr="00F63F0B">
        <w:trPr>
          <w:trHeight w:val="20"/>
        </w:trPr>
        <w:tc>
          <w:tcPr>
            <w:tcW w:w="724"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bottom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5" w:type="pct"/>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Member of the Board</w:t>
            </w:r>
          </w:p>
        </w:tc>
      </w:tr>
    </w:tbl>
    <w:p w:rsidR="00F63F0B"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r>
        <w:rPr>
          <w:rFonts w:ascii="Times New Roman" w:eastAsia="Times New Roman" w:hAnsi="Times New Roman" w:cs="Times New Roman"/>
          <w:b/>
          <w:bCs/>
          <w:i/>
          <w:iCs/>
          <w:color w:val="auto"/>
          <w:sz w:val="20"/>
          <w:szCs w:val="20"/>
          <w:lang w:val="en"/>
        </w:rPr>
        <w:t>There are no stated family ties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63F0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Chasovskoy Alexander Alexandrovich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1957</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10"/>
        <w:gridCol w:w="1316"/>
        <w:gridCol w:w="4144"/>
        <w:gridCol w:w="2790"/>
      </w:tblGrid>
      <w:tr w:rsidR="00FE2011" w:rsidRPr="00EF2B1C" w:rsidTr="00F63F0B">
        <w:trPr>
          <w:trHeight w:val="113"/>
        </w:trPr>
        <w:tc>
          <w:tcPr>
            <w:tcW w:w="1411"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44"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F63F0B">
        <w:trPr>
          <w:trHeight w:val="113"/>
        </w:trPr>
        <w:tc>
          <w:tcPr>
            <w:tcW w:w="73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44"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2B1C" w:rsidTr="00F63F0B">
        <w:trPr>
          <w:trHeight w:val="113"/>
        </w:trPr>
        <w:tc>
          <w:tcPr>
            <w:tcW w:w="73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2004</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Military unit № 2400 Pyatigorsk town</w:t>
            </w:r>
          </w:p>
        </w:tc>
        <w:tc>
          <w:tcPr>
            <w:tcW w:w="1444"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Deputy director of Administration</w:t>
            </w:r>
          </w:p>
        </w:tc>
      </w:tr>
      <w:tr w:rsidR="00FE2011" w:rsidRPr="00EF2B1C" w:rsidTr="00F63F0B">
        <w:trPr>
          <w:trHeight w:val="113"/>
        </w:trPr>
        <w:tc>
          <w:tcPr>
            <w:tcW w:w="73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5"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44"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Head of Security Department</w:t>
            </w:r>
          </w:p>
        </w:tc>
      </w:tr>
      <w:tr w:rsidR="00FE2011" w:rsidRPr="00EF57F1" w:rsidTr="00F63F0B">
        <w:trPr>
          <w:trHeight w:val="113"/>
        </w:trPr>
        <w:tc>
          <w:tcPr>
            <w:tcW w:w="73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0" w:type="pct"/>
            <w:tcBorders>
              <w:top w:val="single" w:sz="4" w:space="0" w:color="auto"/>
              <w:left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5"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44"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Director General for safety</w:t>
            </w:r>
          </w:p>
        </w:tc>
      </w:tr>
      <w:tr w:rsidR="00FE2011" w:rsidRPr="00EF2B1C" w:rsidTr="00F63F0B">
        <w:trPr>
          <w:trHeight w:val="113"/>
        </w:trPr>
        <w:tc>
          <w:tcPr>
            <w:tcW w:w="730"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0" w:type="pct"/>
            <w:tcBorders>
              <w:top w:val="single" w:sz="4" w:space="0" w:color="auto"/>
              <w:left w:val="single" w:sz="4" w:space="0" w:color="auto"/>
              <w:bottom w:val="single" w:sz="4" w:space="0" w:color="auto"/>
            </w:tcBorders>
            <w:shd w:val="clear" w:color="auto" w:fill="FFFFFF"/>
          </w:tcPr>
          <w:p w:rsidR="00FE2011" w:rsidRPr="00EF2B1C" w:rsidRDefault="00F63F0B"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5"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44" w:type="pct"/>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Member of the Board</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107CE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107CE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107CE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Chekmarev Sergey Alekseevich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1976</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9"/>
        <w:gridCol w:w="1312"/>
        <w:gridCol w:w="4138"/>
        <w:gridCol w:w="2801"/>
      </w:tblGrid>
      <w:tr w:rsidR="00FE2011" w:rsidRPr="00EF2B1C" w:rsidTr="00107CE7">
        <w:trPr>
          <w:trHeight w:val="20"/>
        </w:trPr>
        <w:tc>
          <w:tcPr>
            <w:tcW w:w="1408"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0"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107CE7">
        <w:trPr>
          <w:trHeight w:val="20"/>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0"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107CE7">
        <w:trPr>
          <w:trHeight w:val="20"/>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2"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director of the branch for technical issues - chief engineer of the branch "Kalmenergo"</w:t>
            </w:r>
          </w:p>
        </w:tc>
      </w:tr>
      <w:tr w:rsidR="00FE2011" w:rsidRPr="00EF57F1" w:rsidTr="00107CE7">
        <w:trPr>
          <w:trHeight w:val="20"/>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2"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 Director of the branch "Kalmenergo"</w:t>
            </w:r>
          </w:p>
        </w:tc>
      </w:tr>
      <w:tr w:rsidR="00FE2011" w:rsidRPr="00EF57F1" w:rsidTr="00107CE7">
        <w:trPr>
          <w:trHeight w:val="20"/>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2014</w:t>
            </w:r>
          </w:p>
        </w:tc>
        <w:tc>
          <w:tcPr>
            <w:tcW w:w="679" w:type="pct"/>
            <w:tcBorders>
              <w:top w:val="single" w:sz="4" w:space="0" w:color="auto"/>
              <w:left w:val="single" w:sz="4" w:space="0" w:color="auto"/>
            </w:tcBorders>
            <w:shd w:val="clear" w:color="auto" w:fill="FFFFFF"/>
          </w:tcPr>
          <w:p w:rsidR="00FE2011" w:rsidRPr="00EF2B1C" w:rsidRDefault="00107CE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General Director - Director of branch of JSC "IDGC of the South" - "Rostovenergo"</w:t>
            </w:r>
          </w:p>
        </w:tc>
      </w:tr>
      <w:tr w:rsidR="00FE2011" w:rsidRPr="00EF2B1C" w:rsidTr="00107CE7">
        <w:trPr>
          <w:trHeight w:val="20"/>
        </w:trPr>
        <w:tc>
          <w:tcPr>
            <w:tcW w:w="729"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bottom w:val="single" w:sz="4" w:space="0" w:color="auto"/>
            </w:tcBorders>
            <w:shd w:val="clear" w:color="auto" w:fill="FFFFFF"/>
          </w:tcPr>
          <w:p w:rsidR="00FE2011" w:rsidRPr="00EF2B1C" w:rsidRDefault="00107CE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Member of the Board</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107CE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107CE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Dzhabrailov Julianna Hasanovna Year of birth: </w:t>
      </w:r>
      <w:r>
        <w:rPr>
          <w:rFonts w:ascii="Times New Roman" w:eastAsia="Times New Roman" w:hAnsi="Times New Roman" w:cs="Times New Roman"/>
          <w:b/>
          <w:bCs/>
          <w:i/>
          <w:iCs/>
          <w:color w:val="auto"/>
          <w:sz w:val="20"/>
          <w:szCs w:val="20"/>
          <w:lang w:val="en"/>
        </w:rPr>
        <w:t>1981</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07"/>
        <w:gridCol w:w="1312"/>
        <w:gridCol w:w="4134"/>
        <w:gridCol w:w="2807"/>
      </w:tblGrid>
      <w:tr w:rsidR="00FE2011" w:rsidRPr="00EF2B1C" w:rsidTr="00107CE7">
        <w:trPr>
          <w:trHeight w:val="20"/>
        </w:trPr>
        <w:tc>
          <w:tcPr>
            <w:tcW w:w="1407" w:type="pct"/>
            <w:gridSpan w:val="2"/>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0"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3"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107CE7">
        <w:trPr>
          <w:trHeight w:val="20"/>
        </w:trPr>
        <w:tc>
          <w:tcPr>
            <w:tcW w:w="728"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0" w:type="pct"/>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3" w:type="pct"/>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107CE7">
        <w:trPr>
          <w:trHeight w:val="20"/>
        </w:trPr>
        <w:tc>
          <w:tcPr>
            <w:tcW w:w="72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2007</w:t>
            </w:r>
          </w:p>
        </w:tc>
        <w:tc>
          <w:tcPr>
            <w:tcW w:w="679"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5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Department of Administrative and Economic Support</w:t>
            </w:r>
          </w:p>
        </w:tc>
      </w:tr>
      <w:tr w:rsidR="00FE2011" w:rsidRPr="00EF2B1C" w:rsidTr="00107CE7">
        <w:trPr>
          <w:trHeight w:val="20"/>
        </w:trPr>
        <w:tc>
          <w:tcPr>
            <w:tcW w:w="72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MRSK of North Caucasus JSC</w:t>
            </w:r>
          </w:p>
        </w:tc>
        <w:tc>
          <w:tcPr>
            <w:tcW w:w="1453"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Counsellor</w:t>
            </w:r>
          </w:p>
        </w:tc>
      </w:tr>
      <w:tr w:rsidR="00FE2011" w:rsidRPr="00EF2B1C" w:rsidTr="00107CE7">
        <w:trPr>
          <w:trHeight w:val="20"/>
        </w:trPr>
        <w:tc>
          <w:tcPr>
            <w:tcW w:w="72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79"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 / PJSC “IDGC in the South”</w:t>
            </w:r>
          </w:p>
        </w:tc>
        <w:tc>
          <w:tcPr>
            <w:tcW w:w="1453"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Deputy Chief of Staff</w:t>
            </w:r>
          </w:p>
        </w:tc>
      </w:tr>
      <w:tr w:rsidR="00FE2011" w:rsidRPr="00EF57F1" w:rsidTr="00107CE7">
        <w:trPr>
          <w:trHeight w:val="20"/>
        </w:trPr>
        <w:tc>
          <w:tcPr>
            <w:tcW w:w="72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shd w:val="clear" w:color="auto" w:fill="FFFFFF"/>
          </w:tcPr>
          <w:p w:rsidR="00FE2011" w:rsidRPr="00EF2B1C" w:rsidRDefault="00107CE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Director General - chief of Staff</w:t>
            </w:r>
          </w:p>
        </w:tc>
      </w:tr>
      <w:tr w:rsidR="00FE2011" w:rsidRPr="00EF2B1C" w:rsidTr="00107CE7">
        <w:trPr>
          <w:trHeight w:val="20"/>
        </w:trPr>
        <w:tc>
          <w:tcPr>
            <w:tcW w:w="72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shd w:val="clear" w:color="auto" w:fill="FFFFFF"/>
          </w:tcPr>
          <w:p w:rsidR="00FE2011" w:rsidRPr="00EF2B1C" w:rsidRDefault="00107CE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3"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Member of the Board</w:t>
            </w:r>
          </w:p>
        </w:tc>
      </w:tr>
      <w:tr w:rsidR="00FE2011" w:rsidRPr="00EF57F1" w:rsidTr="00107CE7">
        <w:trPr>
          <w:trHeight w:val="20"/>
        </w:trPr>
        <w:tc>
          <w:tcPr>
            <w:tcW w:w="72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shd w:val="clear" w:color="auto" w:fill="FFFFFF"/>
          </w:tcPr>
          <w:p w:rsidR="00FE2011" w:rsidRPr="00EF2B1C" w:rsidRDefault="00107CE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Director of the branch of PJSC "IDGC of the South" "Kubanenergo"</w:t>
            </w:r>
          </w:p>
        </w:tc>
      </w:tr>
      <w:tr w:rsidR="00FE2011" w:rsidRPr="00EF57F1" w:rsidTr="00107CE7">
        <w:trPr>
          <w:trHeight w:val="20"/>
        </w:trPr>
        <w:tc>
          <w:tcPr>
            <w:tcW w:w="72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shd w:val="clear" w:color="auto" w:fill="FFFFFF"/>
          </w:tcPr>
          <w:p w:rsidR="00FE2011" w:rsidRPr="00EF2B1C" w:rsidRDefault="00107CE7"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0"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JSC "Recreation center" Energetik "</w:t>
            </w:r>
          </w:p>
        </w:tc>
        <w:tc>
          <w:tcPr>
            <w:tcW w:w="145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Chairman of the Board of Directors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Nature of any kinship with other persons who are members of the issuer's management bodies and/or agencies supervising the issuer’s financial and business activities: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107CE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is no additional information on the members of the Management Board of the Company.</w:t>
      </w:r>
    </w:p>
    <w:p w:rsidR="00FE2011" w:rsidRPr="00560001" w:rsidRDefault="00FE2011" w:rsidP="00445127">
      <w:pPr>
        <w:pStyle w:val="2"/>
        <w:spacing w:before="240" w:line="276" w:lineRule="auto"/>
        <w:ind w:left="0" w:right="1"/>
        <w:jc w:val="both"/>
        <w:rPr>
          <w:bCs w:val="0"/>
          <w:sz w:val="22"/>
          <w:szCs w:val="20"/>
          <w:lang w:val="en-US"/>
        </w:rPr>
      </w:pPr>
      <w:bookmarkStart w:id="150" w:name="_Toc491960261"/>
      <w:bookmarkStart w:id="151" w:name="bookmark32"/>
      <w:bookmarkStart w:id="152" w:name="_Toc497126205"/>
      <w:r>
        <w:rPr>
          <w:iCs w:val="0"/>
          <w:sz w:val="22"/>
          <w:szCs w:val="20"/>
          <w:lang w:val="en"/>
        </w:rPr>
        <w:t>5.3.</w:t>
      </w:r>
      <w:r>
        <w:rPr>
          <w:iCs w:val="0"/>
          <w:sz w:val="22"/>
          <w:szCs w:val="20"/>
          <w:lang w:val="en"/>
        </w:rPr>
        <w:tab/>
        <w:t>Remuneration and/or compensation for expenses for each management body of the issuer</w:t>
      </w:r>
      <w:bookmarkEnd w:id="150"/>
      <w:bookmarkEnd w:id="151"/>
      <w:bookmarkEnd w:id="152"/>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Remuneration for each management body (except for the individual who performs the functions of the individual executive body of the issuer) Specify all types of remuneration, including salary, bonuses, commissions, benefits and/or compensations for expenses and other material representations:</w:t>
      </w:r>
    </w:p>
    <w:p w:rsidR="00107CE7"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Remuneration</w:t>
      </w:r>
    </w:p>
    <w:p w:rsidR="00107CE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Board of Directors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987"/>
        <w:gridCol w:w="1673"/>
      </w:tblGrid>
      <w:tr w:rsidR="00FE2011" w:rsidRPr="00EF2B1C" w:rsidTr="00107CE7">
        <w:trPr>
          <w:trHeight w:val="283"/>
        </w:trPr>
        <w:tc>
          <w:tcPr>
            <w:tcW w:w="4134" w:type="pct"/>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866" w:type="pct"/>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107CE7">
        <w:trPr>
          <w:trHeight w:val="283"/>
        </w:trPr>
        <w:tc>
          <w:tcPr>
            <w:tcW w:w="4134" w:type="pct"/>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Remuneration for participation in the work of the management body</w:t>
            </w:r>
          </w:p>
        </w:tc>
        <w:tc>
          <w:tcPr>
            <w:tcW w:w="866"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107CE7">
        <w:trPr>
          <w:trHeight w:val="283"/>
        </w:trPr>
        <w:tc>
          <w:tcPr>
            <w:tcW w:w="4134"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Salary</w:t>
            </w:r>
          </w:p>
        </w:tc>
        <w:tc>
          <w:tcPr>
            <w:tcW w:w="866"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107CE7">
        <w:trPr>
          <w:trHeight w:val="283"/>
        </w:trPr>
        <w:tc>
          <w:tcPr>
            <w:tcW w:w="4134"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Bonuses</w:t>
            </w:r>
          </w:p>
        </w:tc>
        <w:tc>
          <w:tcPr>
            <w:tcW w:w="866"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107CE7">
        <w:trPr>
          <w:trHeight w:val="283"/>
        </w:trPr>
        <w:tc>
          <w:tcPr>
            <w:tcW w:w="4134"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Commission</w:t>
            </w:r>
          </w:p>
        </w:tc>
        <w:tc>
          <w:tcPr>
            <w:tcW w:w="866"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107CE7">
        <w:trPr>
          <w:trHeight w:val="283"/>
        </w:trPr>
        <w:tc>
          <w:tcPr>
            <w:tcW w:w="4134"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Other types of remuneration</w:t>
            </w:r>
          </w:p>
        </w:tc>
        <w:tc>
          <w:tcPr>
            <w:tcW w:w="866"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107CE7">
        <w:trPr>
          <w:trHeight w:val="283"/>
        </w:trPr>
        <w:tc>
          <w:tcPr>
            <w:tcW w:w="4134"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TOTAL</w:t>
            </w:r>
          </w:p>
        </w:tc>
        <w:tc>
          <w:tcPr>
            <w:tcW w:w="866"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Existing agreements in relation to such payments in the current financial year: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Payment of remuneration to members of the Board of Directors is carried out in accordance with the Regulations on payment of remuneration and compensation to members of the Board of Directors of the Company in the new version (hereinafter referred to as the Regulations) approved by the Company's AGM held on June 19, 2015 (Minutes No. 13 of June 22, 2015).</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effect of this provision does not apply to members of the Board of Directors who are simultaneously members of the collegial executive body of the Company or the sole executive body (General Director) of the Company.</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 3.</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remuneration provisions to the chairman and members of the Board of Directors of the Company who are persons for whom a federal law restricts or prohibits any payments from commercial organizations is not accrued or paid.</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 4.1</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provisions of the payment of remuneration to the members of the Board of Directors of the company made by results of work for the period since the election of a candidate member of the Board of Directors until the election of the Board of Directors in a new composition.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per clause 4.4</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Provisions and remuneration to members of the Board of Directors of the Company for participation in the work of the Board of Directors shall be paid within 60 days after the annual General Meeting of Shareholders of the Company.</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For these reasons, payment of remuneration to members of the Board of Directors of the Company for the corporate 2016-2017 year (the period from 06.06.2016 to June 13, 2017) was made in July 2017. Information on the amount of remuneration paid will be reflected in the quarterly report for the third quarter of 2017.</w:t>
      </w:r>
    </w:p>
    <w:p w:rsidR="00107CE7"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Collective executive body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7969"/>
        <w:gridCol w:w="1691"/>
      </w:tblGrid>
      <w:tr w:rsidR="00FE2011" w:rsidRPr="00EF2B1C" w:rsidTr="00107CE7">
        <w:trPr>
          <w:trHeight w:val="283"/>
        </w:trPr>
        <w:tc>
          <w:tcPr>
            <w:tcW w:w="412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Indicator name</w:t>
            </w:r>
          </w:p>
        </w:tc>
        <w:tc>
          <w:tcPr>
            <w:tcW w:w="87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107CE7">
        <w:trPr>
          <w:trHeight w:val="283"/>
        </w:trPr>
        <w:tc>
          <w:tcPr>
            <w:tcW w:w="4125"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Remuneration for participation in the work of the management body</w:t>
            </w:r>
          </w:p>
        </w:tc>
        <w:tc>
          <w:tcPr>
            <w:tcW w:w="87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758</w:t>
            </w:r>
          </w:p>
        </w:tc>
      </w:tr>
      <w:tr w:rsidR="00FE2011" w:rsidRPr="00EF2B1C" w:rsidTr="00107CE7">
        <w:trPr>
          <w:trHeight w:val="283"/>
        </w:trPr>
        <w:tc>
          <w:tcPr>
            <w:tcW w:w="412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Salary</w:t>
            </w:r>
          </w:p>
        </w:tc>
        <w:tc>
          <w:tcPr>
            <w:tcW w:w="87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14,678</w:t>
            </w:r>
          </w:p>
        </w:tc>
      </w:tr>
      <w:tr w:rsidR="00FE2011" w:rsidRPr="00EF2B1C" w:rsidTr="00107CE7">
        <w:trPr>
          <w:trHeight w:val="283"/>
        </w:trPr>
        <w:tc>
          <w:tcPr>
            <w:tcW w:w="412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Bonuses</w:t>
            </w:r>
          </w:p>
        </w:tc>
        <w:tc>
          <w:tcPr>
            <w:tcW w:w="87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1,938</w:t>
            </w:r>
          </w:p>
        </w:tc>
      </w:tr>
      <w:tr w:rsidR="00FE2011" w:rsidRPr="00EF2B1C" w:rsidTr="00107CE7">
        <w:trPr>
          <w:trHeight w:val="283"/>
        </w:trPr>
        <w:tc>
          <w:tcPr>
            <w:tcW w:w="412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Commission</w:t>
            </w:r>
          </w:p>
        </w:tc>
        <w:tc>
          <w:tcPr>
            <w:tcW w:w="87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107CE7">
        <w:trPr>
          <w:trHeight w:val="283"/>
        </w:trPr>
        <w:tc>
          <w:tcPr>
            <w:tcW w:w="4125"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Other types of remuneration</w:t>
            </w:r>
          </w:p>
        </w:tc>
        <w:tc>
          <w:tcPr>
            <w:tcW w:w="87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1,470</w:t>
            </w:r>
          </w:p>
        </w:tc>
      </w:tr>
      <w:tr w:rsidR="00FE2011" w:rsidRPr="00EF2B1C" w:rsidTr="00107CE7">
        <w:trPr>
          <w:trHeight w:val="283"/>
        </w:trPr>
        <w:tc>
          <w:tcPr>
            <w:tcW w:w="4125"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TOTAL</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18,844</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Existing agreements in relation to such payments in the current financial year: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Members of the Board are included in the category of senior managers of the Company.</w:t>
      </w:r>
    </w:p>
    <w:p w:rsidR="00E372CF"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reporting period in accordance with the labor agreements between the company and members of management Board, remuneration to the member of the management Board was paid in the amount and manner established by the Provision on material incentives and social package of top managers of JSC "IDGC of the South" in a new wording approved by resolution of the Board of Directors on 14.06.2011 (minutes dated 16.06.2011 № 67/2011).</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motivation of Board members is carried out:</w:t>
      </w:r>
    </w:p>
    <w:p w:rsidR="00FE2011" w:rsidRPr="00560001" w:rsidRDefault="00FE2011" w:rsidP="00386EF5">
      <w:pPr>
        <w:pStyle w:val="afc"/>
        <w:widowControl/>
        <w:numPr>
          <w:ilvl w:val="1"/>
          <w:numId w:val="18"/>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by establishing by the order of the General Director of the Company a personal allowance in the amount of up to 15% of the official salary established by the senior manager;</w:t>
      </w:r>
    </w:p>
    <w:p w:rsidR="00FE2011" w:rsidRPr="00560001" w:rsidRDefault="00FE2011" w:rsidP="00386EF5">
      <w:pPr>
        <w:pStyle w:val="afc"/>
        <w:widowControl/>
        <w:numPr>
          <w:ilvl w:val="1"/>
          <w:numId w:val="18"/>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by payment of quarterly and annual remuneration to members of the Board for the performance of relevant key performance indicators as top managers.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the basis of decisions of the Board of Directors on definition of quantitative structure of the Board and election of members of the management Board and in accordance with article 21 of the Statute of the PJSC "IDGC of the South" and articles 15 and 57 of the Labour code of the Russian Federation, with members of the management Board of the company concluded additional agreements to labor contracts for the exercise of powers of the member of the collegial Executive body - company Board.</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From the date of the creation of the Management Board of OJSC “IDGC in the South” (19.05.2008) to 31.08.2011, the members of the Management Board of the Company were paid monthly remuneration for the exercise of their authority in the amount of 5 (five) minimum monthly tariff rates for the first-class worker established by the sectoral tariff agreement in the electric power complex of the Russian Federation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From 01.09.2011 the members of the Management Board of the Company for the exercise of authority are paid monthly remuneration in the amount of 11% of the salary set to the highest manager.</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Compensations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7987"/>
        <w:gridCol w:w="1673"/>
      </w:tblGrid>
      <w:tr w:rsidR="00FE2011" w:rsidRPr="00EF2B1C" w:rsidTr="00E372CF">
        <w:trPr>
          <w:trHeight w:val="283"/>
        </w:trPr>
        <w:tc>
          <w:tcPr>
            <w:tcW w:w="4134"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Name of the management body</w:t>
            </w:r>
          </w:p>
        </w:tc>
        <w:tc>
          <w:tcPr>
            <w:tcW w:w="866"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E372CF">
        <w:trPr>
          <w:trHeight w:val="283"/>
        </w:trPr>
        <w:tc>
          <w:tcPr>
            <w:tcW w:w="4134"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Board of Directors</w:t>
            </w:r>
          </w:p>
        </w:tc>
        <w:tc>
          <w:tcPr>
            <w:tcW w:w="866"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w:t>
            </w:r>
          </w:p>
        </w:tc>
      </w:tr>
      <w:tr w:rsidR="00FE2011" w:rsidRPr="00EF2B1C" w:rsidTr="00E372CF">
        <w:trPr>
          <w:trHeight w:val="283"/>
        </w:trPr>
        <w:tc>
          <w:tcPr>
            <w:tcW w:w="4134"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Collective executive body</w:t>
            </w:r>
          </w:p>
        </w:tc>
        <w:tc>
          <w:tcPr>
            <w:tcW w:w="866"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bl>
    <w:p w:rsidR="00FE2011" w:rsidRPr="00EF2B1C" w:rsidRDefault="00FE2011" w:rsidP="00445127">
      <w:pPr>
        <w:widowControl/>
        <w:spacing w:before="240" w:line="276" w:lineRule="auto"/>
        <w:ind w:left="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en"/>
        </w:rPr>
        <w:t>More information: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Compensation payment to members of the Board of Directors is carried out in accordance with the Regulations on payment of remuneration and compensation to members of the Board of Directors of the Company in the new version (hereinafter referred to as the Regulations) approved by the Company's AGM held on June 19, 2015 (Minutes No. 13 of June 22, 2015).</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effect of this provision does not apply to members of the Board of Directors who are simultaneously members of the collegial executive body of the Company or the sole executive body (General Director) of the Company.</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5.1.</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Provisions The member of the Board of Directors is compensated for expenses related to participation in the meeting of the Board of Directors, at the time of the meeting, the rates of reimbursement of travel expenses established by the Company.</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5.2.</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Provisions payment of compensations is made the Company after submission of the documents confirming the made expenses.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No additional information</w:t>
      </w:r>
    </w:p>
    <w:p w:rsidR="00FE2011" w:rsidRPr="00560001" w:rsidRDefault="00FE2011" w:rsidP="00445127">
      <w:pPr>
        <w:pStyle w:val="2"/>
        <w:spacing w:before="240" w:line="276" w:lineRule="auto"/>
        <w:ind w:left="0" w:right="1"/>
        <w:jc w:val="both"/>
        <w:rPr>
          <w:bCs w:val="0"/>
          <w:sz w:val="22"/>
          <w:szCs w:val="20"/>
          <w:lang w:val="en-US"/>
        </w:rPr>
      </w:pPr>
      <w:bookmarkStart w:id="153" w:name="_Toc491960262"/>
      <w:bookmarkStart w:id="154" w:name="_Toc497126206"/>
      <w:r>
        <w:rPr>
          <w:iCs w:val="0"/>
          <w:sz w:val="22"/>
          <w:szCs w:val="20"/>
          <w:lang w:val="en"/>
        </w:rPr>
        <w:lastRenderedPageBreak/>
        <w:t xml:space="preserve">5.4. </w:t>
      </w:r>
      <w:r>
        <w:rPr>
          <w:iCs w:val="0"/>
          <w:sz w:val="22"/>
          <w:szCs w:val="20"/>
          <w:lang w:val="en"/>
        </w:rPr>
        <w:tab/>
        <w:t>Information on the structure and competence of the bodies controlling the issuer's financial and business operations, as well as the organization of a risk management and internal control system</w:t>
      </w:r>
      <w:bookmarkEnd w:id="153"/>
      <w:bookmarkEnd w:id="154"/>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Give the full description of the structure of the agencies supervising the issuer’s financial and business activities and their terms of reference in accordance with the issuer’s charter (constituent documents) and internal documents: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9.2 of the Charter of the issuer's authority for control over financial and economic activity of the issuer is a company Audit Commission.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24.1 of the Issuer's Charter, the Audit Commission of the Company shall be elected by the General Meeting of Shareholders for the period until the next annual General Meeting of Shareholders to monitor the Company's financial and business operations.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event that the Audit Commission is elected at an extraordinary General Meeting of Shareholders of the Company, the members of the Audit Commission shall be deemed elected for the period up to the date of the annual General Meeting of Shareholders of the Company.</w:t>
      </w:r>
    </w:p>
    <w:p w:rsidR="00E372CF"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numerical composition of the Audit Commission of the Company is 5 (Five) people.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Members of the Audit Commission may not be in the Company’s Board of Directors and, at the same time, hold any other positions in the management bodies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By decision of the General Meeting of Shareholders, the powers of all or some members of the Company's Audit Commission may be terminated early.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Auditing Commission, in accordance with the decision carrying out verification (audit), has the right to engage specialists in the relevant fields of law, economics, finance, accounting, management, economic security and others, including specialized organizations, in order to carry out verification (audit).</w:t>
      </w:r>
    </w:p>
    <w:p w:rsidR="00FE2011" w:rsidRPr="00560001" w:rsidRDefault="00E372CF"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24.3 of Article 24 of the Issuer's Charter, the competence of the Auditing Commission includes:</w:t>
      </w:r>
    </w:p>
    <w:p w:rsidR="00FE2011" w:rsidRPr="00560001" w:rsidRDefault="00E372CF"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Verification (auditing) of the financial, accounting, payment and other documentation of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related to the financial and economic activities of the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with a view to its conformity with the legislation of the Russian Federation, the Charter, Internal and other documents of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w:t>
      </w:r>
    </w:p>
    <w:p w:rsidR="00FE2011" w:rsidRPr="00560001" w:rsidRDefault="00E372CF"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verification and analysis of the financial condition of the company, its solvency, functioning of the internal control system and risk management system, liquidity of assets, ratio of own and borrowed funds, correctness and timeliness of accrual and payment of interest on bonds, income on other securities;</w:t>
      </w:r>
    </w:p>
    <w:p w:rsidR="00FE2011" w:rsidRPr="00560001" w:rsidRDefault="00E372CF"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control over the expenditure of funds of the Company in accordance with the approved business plan and the budget of the Company;</w:t>
      </w:r>
    </w:p>
    <w:p w:rsidR="00FE2011" w:rsidRPr="00560001" w:rsidRDefault="00FE2011"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control over the formation and use of the reserve and other special funds of the Company;</w:t>
      </w:r>
    </w:p>
    <w:p w:rsidR="00FE2011" w:rsidRPr="00560001" w:rsidRDefault="00E372CF"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inspection of maintenance of timely and accurate settlements with contractors and budget contributions as well as settlements in respect of labor remunerations, social insurance, accrual and payment of dividends and other types of settlements;</w:t>
      </w:r>
    </w:p>
    <w:p w:rsidR="00FE2011" w:rsidRPr="00560001" w:rsidRDefault="00FE2011"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control over observance of the established procedure for writing off the debt of insolvent debtors to the Company's losses;</w:t>
      </w:r>
    </w:p>
    <w:p w:rsidR="00FE2011" w:rsidRPr="00560001" w:rsidRDefault="00FE2011"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verification of the the Company's business operations carried out in accordance with the agreements concluded;</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verification of compliance with the use of material, labor and financial resources in the financial - economic activity of the contract, Mr and regulations, approved budgets, and other documents regulating the activity of the Company;</w:t>
      </w:r>
    </w:p>
    <w:p w:rsidR="00FE2011" w:rsidRPr="00560001" w:rsidRDefault="00FE2011"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monitoring of the safety and the use of fixed assets;</w:t>
      </w:r>
    </w:p>
    <w:p w:rsidR="00FE2011" w:rsidRPr="00560001" w:rsidRDefault="00FE2011"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verification of the cash and assets</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of the Company, the efficiency of using the Company's assets and other resources, identifying the causes of non-productive losses and expenses, identifying reserves to improve the financial condition of the Company;</w:t>
      </w:r>
    </w:p>
    <w:p w:rsidR="00FE2011" w:rsidRPr="00560001" w:rsidRDefault="00FE2011"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verification of compliance with the requirements for the elimination of violations and deficiencies previously identified by the Company Audit Commission;</w:t>
      </w:r>
    </w:p>
    <w:p w:rsidR="00FE2011" w:rsidRPr="00560001" w:rsidRDefault="00FE2011"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development of requirements for company management bodies;</w:t>
      </w:r>
    </w:p>
    <w:p w:rsidR="00FE2011" w:rsidRPr="00560001" w:rsidRDefault="00FE2011" w:rsidP="00386EF5">
      <w:pPr>
        <w:pStyle w:val="afc"/>
        <w:widowControl/>
        <w:numPr>
          <w:ilvl w:val="0"/>
          <w:numId w:val="1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performing other actions (measures) connected with check of financial and economic activities.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All decisions on matters within the competence of the Auditing Commission are taken by a simple majority of votes of the total number of its members.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Audit Commission of the Company is entitled, and in case of revealing serious violations in the financial and economic activities of the Company, it is required to demand convocation of an extraordinary General Meeting of Shareholders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 xml:space="preserve">The functioning of the Audit Commission of the Company is determined by the internal document of the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approved by the General Meeting of Shareholders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operating procedure of the Issuer's Audit Commission is determined by the Regulations on the Auditing Commission of PJSC "IDGC of the South", approved by the decision of the General Meeting of Shareholders of PJSC "IDGC of the South" (Minutes No. 17 of June 16, 2017).</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Regulations, the tasks of the Issuer's Auditing Commission are: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w:t>
      </w:r>
      <w:r>
        <w:rPr>
          <w:rFonts w:ascii="Times New Roman" w:eastAsia="Times New Roman" w:hAnsi="Times New Roman" w:cs="Times New Roman"/>
          <w:b/>
          <w:bCs/>
          <w:i/>
          <w:iCs/>
          <w:color w:val="auto"/>
          <w:sz w:val="20"/>
          <w:szCs w:val="20"/>
          <w:lang w:val="en"/>
        </w:rPr>
        <w:tab/>
        <w:t>supervision of the Company’s financial and business activities;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2. </w:t>
      </w:r>
      <w:r>
        <w:rPr>
          <w:rFonts w:ascii="Times New Roman" w:eastAsia="Times New Roman" w:hAnsi="Times New Roman" w:cs="Times New Roman"/>
          <w:b/>
          <w:bCs/>
          <w:i/>
          <w:iCs/>
          <w:color w:val="auto"/>
          <w:sz w:val="20"/>
          <w:szCs w:val="20"/>
          <w:lang w:val="en"/>
        </w:rPr>
        <w:tab/>
        <w:t>perform an independent assessment of the reliability of the data contained in the company's annual report, annual financial statements.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The full text of the Regulation on the Audit Commission of PJSC "IDGC of the South" is placed on the corporate site of PJSC "IDGC of the South" in the Internet at the address: </w:t>
      </w:r>
      <w:hyperlink r:id="rId16" w:history="1">
        <w:r>
          <w:rPr>
            <w:rFonts w:ascii="Times New Roman" w:eastAsia="Times New Roman" w:hAnsi="Times New Roman" w:cs="Times New Roman"/>
            <w:b/>
            <w:bCs/>
            <w:i/>
            <w:iCs/>
            <w:color w:val="auto"/>
            <w:sz w:val="20"/>
            <w:szCs w:val="20"/>
            <w:lang w:val="en"/>
          </w:rPr>
          <w:t>http: //mrsk-yuga.ru</w:t>
        </w:r>
      </w:hyperlink>
      <w:r>
        <w:rPr>
          <w:rFonts w:ascii="Times New Roman" w:eastAsia="Times New Roman" w:hAnsi="Times New Roman" w:cs="Times New Roman"/>
          <w:b/>
          <w:bCs/>
          <w:i/>
          <w:iCs/>
          <w:color w:val="auto"/>
          <w:sz w:val="20"/>
          <w:szCs w:val="20"/>
          <w:lang w:val="en"/>
        </w:rPr>
        <w:t xml:space="preserve"> in the section "Corporate Governance".</w:t>
      </w:r>
    </w:p>
    <w:p w:rsidR="00E372CF"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An inspection (audit) of financial and business activities of the Issuer shall be performed at the end of the business year and at any time at the initiative of the Company Audit Commission by resolution of the General Shareholders Meeting, Company’s Board of Directors or at the request of a shareholder (shareholders) of the Company holding, in the aggregate, at least 10 per cent of voting shares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Based on the results of the Company's financial and economic activities, the Audit Commission of the Company shall draw up a Conclusion that shall contain:</w:t>
      </w:r>
    </w:p>
    <w:p w:rsidR="00FE2011" w:rsidRPr="00560001" w:rsidRDefault="00FE2011" w:rsidP="00386EF5">
      <w:pPr>
        <w:pStyle w:val="afc"/>
        <w:widowControl/>
        <w:numPr>
          <w:ilvl w:val="0"/>
          <w:numId w:val="2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confirmation of the reliability of the data contained in the company's annual report, annual accounting (financial) statements;</w:t>
      </w:r>
    </w:p>
    <w:p w:rsidR="00FE2011" w:rsidRPr="00560001" w:rsidRDefault="00FE2011" w:rsidP="00386EF5">
      <w:pPr>
        <w:pStyle w:val="afc"/>
        <w:widowControl/>
        <w:numPr>
          <w:ilvl w:val="0"/>
          <w:numId w:val="2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information on facts of violation of procedure for accounting and submission of financial statements and implementation of financial - economic activities; Conclusions of the audit of financial-economic activities of the company shall be made within 10 working days from the date of inspection and signed by all members of the audit Committee of the company.</w:t>
      </w:r>
    </w:p>
    <w:p w:rsidR="00E372CF" w:rsidRPr="00560001" w:rsidRDefault="00E372CF" w:rsidP="00445127">
      <w:pPr>
        <w:widowControl/>
        <w:spacing w:before="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A Board Audit Committee of the Board of Directors has been established in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Main functions of the audit committee: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By the decision of the Board of Directors of PJSC "IDGC of the South" (Minutes No. 37/2009 dd 04.12.2009), as of December 1, 2009, the Audit Committee of the Board of Directors of PJSC "IDGC of the South" was established and is functioning.</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Committee is a subsidiary consultative and advisory body of the Board of Directors of the Company.</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Committee is not a body of management and control of the Company and it has no right to act on the Company's behalf.</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purpose of the Committee is to facilitate the effective performance of the functions of the Board of Directors with regard to preliminary consideration of matters related to the control over the financial and business activities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main tasks of the audit Committee:</w:t>
      </w:r>
    </w:p>
    <w:p w:rsidR="00FE2011" w:rsidRPr="00560001" w:rsidRDefault="00FE2011" w:rsidP="00386EF5">
      <w:pPr>
        <w:pStyle w:val="afc"/>
        <w:widowControl/>
        <w:numPr>
          <w:ilvl w:val="0"/>
          <w:numId w:val="21"/>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consideration of the accounting (financial) statements of the company and supervise the process of preparation;</w:t>
      </w:r>
    </w:p>
    <w:p w:rsidR="00FE2011" w:rsidRPr="00560001" w:rsidRDefault="00FE2011" w:rsidP="00386EF5">
      <w:pPr>
        <w:pStyle w:val="afc"/>
        <w:widowControl/>
        <w:numPr>
          <w:ilvl w:val="0"/>
          <w:numId w:val="21"/>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control over the reliability and effectiveness of the internal control system, risk management system, corporate governance practices;</w:t>
      </w:r>
    </w:p>
    <w:p w:rsidR="00FE2011" w:rsidRPr="00560001" w:rsidRDefault="00FE2011" w:rsidP="00386EF5">
      <w:pPr>
        <w:pStyle w:val="afc"/>
        <w:widowControl/>
        <w:numPr>
          <w:ilvl w:val="0"/>
          <w:numId w:val="21"/>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control over the conduct of the external audit and selection of auditor;</w:t>
      </w:r>
    </w:p>
    <w:p w:rsidR="00FE2011" w:rsidRPr="00560001" w:rsidRDefault="00FE2011" w:rsidP="00386EF5">
      <w:pPr>
        <w:pStyle w:val="afc"/>
        <w:widowControl/>
        <w:numPr>
          <w:ilvl w:val="0"/>
          <w:numId w:val="21"/>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ensuring the independence and objectivity of the internal audit function;</w:t>
      </w:r>
    </w:p>
    <w:p w:rsidR="00FE2011" w:rsidRPr="00560001" w:rsidRDefault="00FE2011" w:rsidP="00386EF5">
      <w:pPr>
        <w:pStyle w:val="afc"/>
        <w:widowControl/>
        <w:numPr>
          <w:ilvl w:val="0"/>
          <w:numId w:val="21"/>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supervision of the effectiveness of the system of counteraction to dishonesty of employees of the Company and third parties.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Committee carried out its activities in accordance with the Regulation on the audit Committee of the Board of Directors PJSC "IDGC of the South" approved by decision of the Board of Directors 11.03.2016, (minutes 14.03.2016 No. 180/2016) and posted on the company's corporate website in the Internet.</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Committee was not called upon to perform the role of guarantor of societal objectives to ensure the reliability of reporting, effectiveness of internal control systems, risk management, corporate governance practices, independence and objectivity of the internal audit function, compliance with the law, and monitors the implementation of the company's Executive bodies of their duties to ensure compliance with the stated purposes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competence of the Committee includes consideration of issues related to the accounting (financial) statements of the company, control over reliability and effectiveness of the internal control system, risk management system, corporate governance practices, the external audit and the selection of the auditor, ensuring the independence and objectivity of the internal audit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functioning of the system of counteraction to dishonest actions of the employees of the Company and third parties, as well as other issues on the instructions of the Board of Directors of the Company.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In the framework of its competence, the Committee performs the following functions: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 </w:t>
      </w:r>
      <w:r>
        <w:rPr>
          <w:rFonts w:ascii="Times New Roman" w:eastAsia="Times New Roman" w:hAnsi="Times New Roman" w:cs="Times New Roman"/>
          <w:b/>
          <w:bCs/>
          <w:i/>
          <w:iCs/>
          <w:color w:val="auto"/>
          <w:sz w:val="20"/>
          <w:szCs w:val="20"/>
          <w:lang w:val="en"/>
        </w:rPr>
        <w:tab/>
        <w:t>In the field of accounting (financial) statements of the company</w:t>
      </w:r>
    </w:p>
    <w:p w:rsidR="00FE2011" w:rsidRPr="00560001" w:rsidRDefault="00FE2011" w:rsidP="00386EF5">
      <w:pPr>
        <w:pStyle w:val="afc"/>
        <w:widowControl/>
        <w:numPr>
          <w:ilvl w:val="0"/>
          <w:numId w:val="2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Control (supervision) for ensuring the completeness, accuracy and reliability of annual and interim reporting.</w:t>
      </w:r>
    </w:p>
    <w:p w:rsidR="00FE2011" w:rsidRPr="00560001" w:rsidRDefault="00FE2011" w:rsidP="00386EF5">
      <w:pPr>
        <w:pStyle w:val="afc"/>
        <w:widowControl/>
        <w:numPr>
          <w:ilvl w:val="0"/>
          <w:numId w:val="2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Analysis of significant aspects of the Company's accounting policies.</w:t>
      </w:r>
    </w:p>
    <w:p w:rsidR="00FE2011" w:rsidRPr="00560001" w:rsidRDefault="00FE2011" w:rsidP="00386EF5">
      <w:pPr>
        <w:pStyle w:val="afc"/>
        <w:widowControl/>
        <w:numPr>
          <w:ilvl w:val="0"/>
          <w:numId w:val="2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Participation in consideration of significant issues and judgments in respect of the Company's accounting (financial) statements.</w:t>
      </w:r>
    </w:p>
    <w:p w:rsidR="00FE2011" w:rsidRPr="00560001" w:rsidRDefault="00FE2011" w:rsidP="00386EF5">
      <w:pPr>
        <w:pStyle w:val="afc"/>
        <w:widowControl/>
        <w:numPr>
          <w:ilvl w:val="0"/>
          <w:numId w:val="2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Analysis of the Company's press releases on financial matters, any public statements regarding external and internal audit, the Company's risk management and internal control system, and published financial information.</w:t>
      </w:r>
    </w:p>
    <w:p w:rsidR="00FE2011" w:rsidRPr="00560001" w:rsidRDefault="00FE2011" w:rsidP="00386EF5">
      <w:pPr>
        <w:pStyle w:val="afc"/>
        <w:widowControl/>
        <w:numPr>
          <w:ilvl w:val="0"/>
          <w:numId w:val="2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Consideration of the Company's interim financial (financial) statements, preliminary, prior to the consideration by the Board of Directors of the Company, consideration of the Company's annual financial statements.</w:t>
      </w:r>
    </w:p>
    <w:p w:rsidR="00E372CF"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2. </w:t>
      </w:r>
      <w:r>
        <w:rPr>
          <w:rFonts w:ascii="Times New Roman" w:eastAsia="Times New Roman" w:hAnsi="Times New Roman" w:cs="Times New Roman"/>
          <w:b/>
          <w:bCs/>
          <w:i/>
          <w:iCs/>
          <w:color w:val="auto"/>
          <w:sz w:val="20"/>
          <w:szCs w:val="20"/>
          <w:lang w:val="en"/>
        </w:rPr>
        <w:tab/>
        <w:t>In the field of monitoring the reliability and effectiveness of the functioning of internal control systems, risk management systems, corporate governance practices.</w:t>
      </w:r>
    </w:p>
    <w:p w:rsidR="00FE2011" w:rsidRPr="00560001" w:rsidRDefault="00FE2011" w:rsidP="00386EF5">
      <w:pPr>
        <w:pStyle w:val="afc"/>
        <w:widowControl/>
        <w:numPr>
          <w:ilvl w:val="0"/>
          <w:numId w:val="2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Consideration, prior to the determination by the Board of Directors of the Company, of approaches to the organization of risk management systems and internal control, analysis and evaluation of the implementation of the Company's policy in the field of risk management, internal control.</w:t>
      </w:r>
    </w:p>
    <w:p w:rsidR="00FE2011" w:rsidRPr="00560001" w:rsidRDefault="00FE2011" w:rsidP="00386EF5">
      <w:pPr>
        <w:pStyle w:val="afc"/>
        <w:widowControl/>
        <w:numPr>
          <w:ilvl w:val="0"/>
          <w:numId w:val="2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2. Monitoring the reliability and effectiveness of the functioning of internal control systems, risk management systems, corporate governance practices.</w:t>
      </w:r>
    </w:p>
    <w:p w:rsidR="00FE2011" w:rsidRPr="00560001" w:rsidRDefault="00FE2011" w:rsidP="00386EF5">
      <w:pPr>
        <w:pStyle w:val="afc"/>
        <w:widowControl/>
        <w:numPr>
          <w:ilvl w:val="0"/>
          <w:numId w:val="23"/>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Monitoring of observance of the statutory and regulatory requirements by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3. </w:t>
      </w:r>
      <w:r>
        <w:rPr>
          <w:rFonts w:ascii="Times New Roman" w:eastAsia="Times New Roman" w:hAnsi="Times New Roman" w:cs="Times New Roman"/>
          <w:b/>
          <w:bCs/>
          <w:i/>
          <w:iCs/>
          <w:color w:val="auto"/>
          <w:sz w:val="20"/>
          <w:szCs w:val="20"/>
          <w:lang w:val="en"/>
        </w:rPr>
        <w:tab/>
        <w:t>In the field of control over the conduct of the external audit and selection of auditor</w:t>
      </w:r>
    </w:p>
    <w:p w:rsidR="00FE2011" w:rsidRPr="00560001" w:rsidRDefault="00FE2011" w:rsidP="00386EF5">
      <w:pPr>
        <w:pStyle w:val="afc"/>
        <w:widowControl/>
        <w:numPr>
          <w:ilvl w:val="0"/>
          <w:numId w:val="2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Consideration and development of recommendations for the Board of Directors of the Company, which should be provided to shareholders for approval at the annual General Meeting of Shareholders of the Company with respect to the appointment, re-election and removal of the external auditor.</w:t>
      </w:r>
    </w:p>
    <w:p w:rsidR="00FE2011" w:rsidRPr="00560001" w:rsidRDefault="00FE2011" w:rsidP="00386EF5">
      <w:pPr>
        <w:pStyle w:val="afc"/>
        <w:widowControl/>
        <w:numPr>
          <w:ilvl w:val="0"/>
          <w:numId w:val="2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Development of recommendations for the Board of Directors of the Company on determining the deadline for the rotation of the external auditor.</w:t>
      </w:r>
    </w:p>
    <w:p w:rsidR="00FE2011" w:rsidRPr="00560001" w:rsidRDefault="00FE2011" w:rsidP="00386EF5">
      <w:pPr>
        <w:pStyle w:val="afc"/>
        <w:widowControl/>
        <w:numPr>
          <w:ilvl w:val="0"/>
          <w:numId w:val="2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Implementation of general supervision over the selection of an external auditor.</w:t>
      </w:r>
    </w:p>
    <w:p w:rsidR="00FE2011" w:rsidRPr="00560001" w:rsidRDefault="00FE2011" w:rsidP="00386EF5">
      <w:pPr>
        <w:pStyle w:val="afc"/>
        <w:widowControl/>
        <w:numPr>
          <w:ilvl w:val="0"/>
          <w:numId w:val="2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Supervision of carrying out external audit and assessment of quality of performance of the audit inspection and conclusions of the auditor.</w:t>
      </w:r>
    </w:p>
    <w:p w:rsidR="00FE2011" w:rsidRPr="00560001" w:rsidRDefault="00FE2011" w:rsidP="00386EF5">
      <w:pPr>
        <w:pStyle w:val="afc"/>
        <w:widowControl/>
        <w:numPr>
          <w:ilvl w:val="0"/>
          <w:numId w:val="2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Conduct an evaluation of the effectiveness of the external audit process at least once a year.</w:t>
      </w:r>
    </w:p>
    <w:p w:rsidR="00FE2011" w:rsidRPr="00560001" w:rsidRDefault="00FE2011" w:rsidP="00386EF5">
      <w:pPr>
        <w:pStyle w:val="afc"/>
        <w:widowControl/>
        <w:numPr>
          <w:ilvl w:val="0"/>
          <w:numId w:val="2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Development and submission for approval to the Board of Directors of the Company of a policy in the field of providing non-audit services to the external auditor.</w:t>
      </w:r>
    </w:p>
    <w:p w:rsidR="00FE2011" w:rsidRPr="00560001" w:rsidRDefault="00FE2011" w:rsidP="00386EF5">
      <w:pPr>
        <w:pStyle w:val="afc"/>
        <w:widowControl/>
        <w:numPr>
          <w:ilvl w:val="0"/>
          <w:numId w:val="24"/>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Ensuring effective interaction between the external and internal auditors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4.</w:t>
      </w:r>
      <w:r>
        <w:rPr>
          <w:rFonts w:ascii="Times New Roman" w:eastAsia="Times New Roman" w:hAnsi="Times New Roman" w:cs="Times New Roman"/>
          <w:b/>
          <w:bCs/>
          <w:i/>
          <w:iCs/>
          <w:color w:val="auto"/>
          <w:sz w:val="20"/>
          <w:szCs w:val="20"/>
          <w:lang w:val="en"/>
        </w:rPr>
        <w:tab/>
        <w:t>In the field of ensuring the independence and objectivity of the internal audit function.</w:t>
      </w:r>
    </w:p>
    <w:p w:rsidR="00FE2011" w:rsidRPr="00560001" w:rsidRDefault="00FE2011" w:rsidP="00386EF5">
      <w:pPr>
        <w:pStyle w:val="afc"/>
        <w:widowControl/>
        <w:numPr>
          <w:ilvl w:val="0"/>
          <w:numId w:val="2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organization of the implementation of the internal audit function.</w:t>
      </w:r>
    </w:p>
    <w:p w:rsidR="00FE2011" w:rsidRPr="00560001" w:rsidRDefault="00FE2011" w:rsidP="00386EF5">
      <w:pPr>
        <w:pStyle w:val="afc"/>
        <w:widowControl/>
        <w:numPr>
          <w:ilvl w:val="0"/>
          <w:numId w:val="2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Ensuring the independence and objectivity of internal audit.</w:t>
      </w:r>
    </w:p>
    <w:p w:rsidR="00FE2011" w:rsidRPr="00560001" w:rsidRDefault="00FE2011" w:rsidP="00386EF5">
      <w:pPr>
        <w:pStyle w:val="afc"/>
        <w:widowControl/>
        <w:numPr>
          <w:ilvl w:val="0"/>
          <w:numId w:val="2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Consideration of restrictions that can negatively affect the performance of the internal audit function.</w:t>
      </w:r>
    </w:p>
    <w:p w:rsidR="00FE2011" w:rsidRPr="00560001" w:rsidRDefault="00FE2011" w:rsidP="00386EF5">
      <w:pPr>
        <w:pStyle w:val="afc"/>
        <w:widowControl/>
        <w:numPr>
          <w:ilvl w:val="0"/>
          <w:numId w:val="2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Evaluation of the effectiveness of the implementation of the internal audit function.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5.</w:t>
      </w:r>
      <w:r>
        <w:rPr>
          <w:rFonts w:ascii="Times New Roman" w:eastAsia="Times New Roman" w:hAnsi="Times New Roman" w:cs="Times New Roman"/>
          <w:b/>
          <w:bCs/>
          <w:i/>
          <w:iCs/>
          <w:color w:val="auto"/>
          <w:sz w:val="20"/>
          <w:szCs w:val="20"/>
          <w:lang w:val="en"/>
        </w:rPr>
        <w:tab/>
        <w:t>In the field of supervision of the effectiveness of the system of counteraction to dishonesty of employees of the Company and third parties.</w:t>
      </w:r>
    </w:p>
    <w:p w:rsidR="00FE2011" w:rsidRPr="00560001"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Supervision over the implementation of measures taken by the Company on facts of information on potential cases of unfair acts of employees, revealed violations and results of investigations.</w:t>
      </w:r>
    </w:p>
    <w:p w:rsidR="00FE2011" w:rsidRPr="00560001"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Development and submission for submission to the Board of Directors of the Company of draft documents relating to the organization of the activities of the Audit Committee.</w:t>
      </w:r>
    </w:p>
    <w:p w:rsidR="00FE2011" w:rsidRPr="00560001"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According to the decision of the Board of Directors of the Company, other issues related to its competence may be introduced for consideration by the Audit Committee.</w:t>
      </w:r>
    </w:p>
    <w:p w:rsidR="00FE2011" w:rsidRPr="00560001"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Within the framework of its powers, the Committee cooperates with</w:t>
      </w:r>
    </w:p>
    <w:p w:rsidR="00FE2011" w:rsidRPr="00560001"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Board of Directors of the Company</w:t>
      </w:r>
    </w:p>
    <w:p w:rsidR="00FE2011" w:rsidRPr="00560001"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executive bodies of the company.</w:t>
      </w:r>
    </w:p>
    <w:p w:rsidR="00FE2011" w:rsidRPr="00E372CF"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Committee of Experts</w:t>
      </w:r>
    </w:p>
    <w:p w:rsidR="00FE2011" w:rsidRPr="00E372CF"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Internal auditor</w:t>
      </w:r>
    </w:p>
    <w:p w:rsidR="00FE2011" w:rsidRPr="00E372CF"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lastRenderedPageBreak/>
        <w:t>Outside Company auditor</w:t>
      </w:r>
    </w:p>
    <w:p w:rsidR="00FE2011" w:rsidRPr="00E372CF" w:rsidRDefault="00FE2011" w:rsidP="00386EF5">
      <w:pPr>
        <w:pStyle w:val="afc"/>
        <w:widowControl/>
        <w:numPr>
          <w:ilvl w:val="0"/>
          <w:numId w:val="26"/>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Audit Commission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Regulations on the Audit Committee of the Board of Directors of PJSC "IDGC of the South" approved by the decision of the Board of Directors on 14.03.2016 (Minutes No. 180/2016), the number of members of the commission is at least 3 (three) people.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personal composition of the Committee is elected by the Board of Directors of the Company from the number of candidates represented by members of the Board of Directors of the Company.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Members of the Committee are elected for a term until the election of the next Committee.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composition of the Committee elected at the meeting of the Board of Directors of the Company on 30.06.2017 (Minutes No. 238/2017 of 03.07.2017) (the number of members of the audit committee is 3 persons):</w:t>
      </w:r>
    </w:p>
    <w:p w:rsidR="00FE2011" w:rsidRPr="00560001" w:rsidRDefault="00FE2011" w:rsidP="00445127">
      <w:pPr>
        <w:widowControl/>
        <w:spacing w:before="240" w:after="12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Members of the Audit Committee of the Board of Directors</w:t>
      </w:r>
    </w:p>
    <w:tbl>
      <w:tblPr>
        <w:tblOverlap w:val="never"/>
        <w:tblW w:w="5000" w:type="pct"/>
        <w:tblCellMar>
          <w:left w:w="10" w:type="dxa"/>
          <w:right w:w="10" w:type="dxa"/>
        </w:tblCellMar>
        <w:tblLook w:val="04A0" w:firstRow="1" w:lastRow="0" w:firstColumn="1" w:lastColumn="0" w:noHBand="0" w:noVBand="1"/>
      </w:tblPr>
      <w:tblGrid>
        <w:gridCol w:w="7732"/>
        <w:gridCol w:w="1928"/>
      </w:tblGrid>
      <w:tr w:rsidR="00FE2011" w:rsidRPr="00EF2B1C" w:rsidTr="00E372CF">
        <w:trPr>
          <w:trHeight w:val="283"/>
        </w:trPr>
        <w:tc>
          <w:tcPr>
            <w:tcW w:w="400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w:t>
            </w:r>
          </w:p>
        </w:tc>
        <w:tc>
          <w:tcPr>
            <w:tcW w:w="998"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Chairman</w:t>
            </w:r>
          </w:p>
        </w:tc>
      </w:tr>
      <w:tr w:rsidR="00FE2011" w:rsidRPr="00EF2B1C" w:rsidTr="00E372CF">
        <w:trPr>
          <w:trHeight w:val="283"/>
        </w:trPr>
        <w:tc>
          <w:tcPr>
            <w:tcW w:w="400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Fadeev Aleksandr Nikolaevich</w:t>
            </w:r>
          </w:p>
        </w:tc>
        <w:tc>
          <w:tcPr>
            <w:tcW w:w="998"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Yes</w:t>
            </w:r>
          </w:p>
        </w:tc>
      </w:tr>
      <w:tr w:rsidR="00FE2011" w:rsidRPr="00EF2B1C" w:rsidTr="00E372CF">
        <w:trPr>
          <w:trHeight w:val="283"/>
        </w:trPr>
        <w:tc>
          <w:tcPr>
            <w:tcW w:w="400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Kolyada Andrey Sergeevich</w:t>
            </w:r>
          </w:p>
        </w:tc>
        <w:tc>
          <w:tcPr>
            <w:tcW w:w="998"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r>
      <w:tr w:rsidR="00FE2011" w:rsidRPr="00EF2B1C" w:rsidTr="00E372CF">
        <w:trPr>
          <w:trHeight w:val="283"/>
        </w:trPr>
        <w:tc>
          <w:tcPr>
            <w:tcW w:w="4002"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Filkin Roman Alekseevich</w:t>
            </w:r>
          </w:p>
        </w:tc>
        <w:tc>
          <w:tcPr>
            <w:tcW w:w="998"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w:t>
            </w:r>
          </w:p>
        </w:tc>
      </w:tr>
    </w:tbl>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the availability of a separate structural divisions (subdivisions) of the Issuer's risk management and internal controls (other, different from the audit Commission (auditor), body (structural subdivision) responsible for internal control over financial and economic activities of the Issuer), its tasks and functions: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Ensuring the effective functioning of the system of internal control and risk management in the Company is carried out by the Department for Internal Control and Anti-Corruption Activities.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organizational structure, the Internal Control and Anti-Corruption Department is directly subordinate to the General Director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main functions of the Internal Control and Anti-Corruption Department:</w:t>
      </w:r>
    </w:p>
    <w:p w:rsidR="00E372CF" w:rsidRPr="00560001" w:rsidRDefault="00FE2011" w:rsidP="00386EF5">
      <w:pPr>
        <w:pStyle w:val="afc"/>
        <w:widowControl/>
        <w:numPr>
          <w:ilvl w:val="0"/>
          <w:numId w:val="2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organization and implementation of subsequent control over the activities of the Company and its subsidiaries and affiliates;</w:t>
      </w:r>
    </w:p>
    <w:p w:rsidR="00E372CF" w:rsidRPr="00560001" w:rsidRDefault="00FE2011" w:rsidP="00386EF5">
      <w:pPr>
        <w:pStyle w:val="afc"/>
        <w:widowControl/>
        <w:numPr>
          <w:ilvl w:val="0"/>
          <w:numId w:val="2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organization of effective interaction and support of the activity of the Audit Commission of the Company, organization of activity of the audit commissions of subsidiaries and affiliates;</w:t>
      </w:r>
    </w:p>
    <w:p w:rsidR="00E372CF" w:rsidRPr="00560001" w:rsidRDefault="00FE2011" w:rsidP="00386EF5">
      <w:pPr>
        <w:pStyle w:val="afc"/>
        <w:widowControl/>
        <w:numPr>
          <w:ilvl w:val="0"/>
          <w:numId w:val="2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organization of interaction with the external auditor of the Company and subsidiaries and affiliates on issues relating to the evaluation of the effectiveness of the internal control and risk management system;</w:t>
      </w:r>
    </w:p>
    <w:p w:rsidR="00E372CF" w:rsidRPr="00560001" w:rsidRDefault="00FE2011" w:rsidP="00386EF5">
      <w:pPr>
        <w:pStyle w:val="afc"/>
        <w:widowControl/>
        <w:numPr>
          <w:ilvl w:val="0"/>
          <w:numId w:val="2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interaction with the Audit Committee in the framework of functional subordination;</w:t>
      </w:r>
      <w:r w:rsidR="00F94A16">
        <w:rPr>
          <w:rFonts w:ascii="Times New Roman" w:eastAsia="Times New Roman" w:hAnsi="Times New Roman" w:cs="Times New Roman"/>
          <w:b/>
          <w:bCs/>
          <w:i/>
          <w:iCs/>
          <w:color w:val="auto"/>
          <w:sz w:val="20"/>
          <w:szCs w:val="20"/>
          <w:lang w:val="en"/>
        </w:rPr>
        <w:t xml:space="preserve"> </w:t>
      </w:r>
    </w:p>
    <w:p w:rsidR="00E372CF" w:rsidRPr="00560001" w:rsidRDefault="00FE2011" w:rsidP="00386EF5">
      <w:pPr>
        <w:pStyle w:val="afc"/>
        <w:widowControl/>
        <w:numPr>
          <w:ilvl w:val="0"/>
          <w:numId w:val="2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introduction in the Company and subsidiaries and affiliates of single approaches to the construction of internal control and risk management system;</w:t>
      </w:r>
    </w:p>
    <w:p w:rsidR="00E372CF" w:rsidRPr="00560001" w:rsidRDefault="00FE2011" w:rsidP="00386EF5">
      <w:pPr>
        <w:pStyle w:val="afc"/>
        <w:widowControl/>
        <w:numPr>
          <w:ilvl w:val="0"/>
          <w:numId w:val="2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methodological and organizational support for the implementation of preventive and ongoing control in the Company and subsidiaries and affiliates;</w:t>
      </w:r>
    </w:p>
    <w:p w:rsidR="00FE2011" w:rsidRPr="00560001" w:rsidRDefault="00FE2011" w:rsidP="00386EF5">
      <w:pPr>
        <w:pStyle w:val="afc"/>
        <w:widowControl/>
        <w:numPr>
          <w:ilvl w:val="0"/>
          <w:numId w:val="2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interaction with state control and supervisory bodies on internal control issues.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Interaction with executive bodies of the issuer's management and the Board of Directors (supervisory board) of the issuer is carried out in accordance with the internal documents of the Company that are in force at the issuer:</w:t>
      </w:r>
    </w:p>
    <w:p w:rsidR="00FE2011" w:rsidRPr="00560001" w:rsidRDefault="00FE2011" w:rsidP="00386EF5">
      <w:pPr>
        <w:pStyle w:val="afc"/>
        <w:widowControl/>
        <w:numPr>
          <w:ilvl w:val="0"/>
          <w:numId w:val="2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Regulations on the Department of Internal Control and Anti-Corruption Activities, approved on May 25, 2017;</w:t>
      </w:r>
    </w:p>
    <w:p w:rsidR="00FE2011" w:rsidRPr="00560001" w:rsidRDefault="00FE2011" w:rsidP="00386EF5">
      <w:pPr>
        <w:pStyle w:val="afc"/>
        <w:widowControl/>
        <w:numPr>
          <w:ilvl w:val="0"/>
          <w:numId w:val="2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policy of internal control of PJSC "IDGC of the South", approved by the Board of Directors of PJSC "IDGC of the South", Minutes No. 180/1016 of March 11, 2016 (establishes general principles for building an internal control system, its goals and objectives, general approaches to organization, division of responsibilities between Internal Control Service members and the nature of their interaction);</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386EF5">
      <w:pPr>
        <w:pStyle w:val="afc"/>
        <w:widowControl/>
        <w:numPr>
          <w:ilvl w:val="0"/>
          <w:numId w:val="2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risk management policy of PJSC "IDGC of the South", est. Of the Board of Directors PJSC "IDGC of the South", report from 01.04.2016 No. 182/2016 (defines risk tolerance, establishes the General principles of the risk management system, its goals and objectives, General approaches to the organization, distribution of responsibility between the members of the SUR and the nature of their interaction).</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on the availability of the Issuer's separate structural subdivisions (services) internal audit, its objectives and functions: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internal audit function in the Company is performed by the Internal Audit Department.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Internal Audit Department is reorganized and liquidated by an order of the General Director on the basis of a decision of the Board of Directors, with preliminary consideration by the Audit Committee of the Board of Directors.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The purpose of the internal audit is to assist the Board of Directors and the executive bodies of the Company in improving the management of the Company, improving its financial and economic activities, including through a systematic and consistent approach to the analysis and evaluation of risk management systems, internal control and corporate governance as tools to provide reasonable assurance in achieving the goals set for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Within the framework of internal audit organization, the Internal Audit Department solves the following tasks: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 </w:t>
      </w:r>
      <w:r>
        <w:rPr>
          <w:rFonts w:ascii="Times New Roman" w:eastAsia="Times New Roman" w:hAnsi="Times New Roman" w:cs="Times New Roman"/>
          <w:b/>
          <w:bCs/>
          <w:i/>
          <w:iCs/>
          <w:color w:val="auto"/>
          <w:sz w:val="20"/>
          <w:szCs w:val="20"/>
          <w:lang w:val="en"/>
        </w:rPr>
        <w:tab/>
        <w:t>The introduction and application of uniform approaches to creation, management and coordination of the internal audit function in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2. Conducting internal audits, participation in other verification activities in the company and its subsidiaries and affiliates;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3. </w:t>
      </w:r>
      <w:r>
        <w:rPr>
          <w:rFonts w:ascii="Times New Roman" w:eastAsia="Times New Roman" w:hAnsi="Times New Roman" w:cs="Times New Roman"/>
          <w:b/>
          <w:bCs/>
          <w:i/>
          <w:iCs/>
          <w:color w:val="auto"/>
          <w:sz w:val="20"/>
          <w:szCs w:val="20"/>
          <w:lang w:val="en"/>
        </w:rPr>
        <w:tab/>
        <w:t>Providing independent and objective guarantees regarding the effectiveness of internal control systems, risk management and corporate governance, as well as assistance to the executive bodies and employees of the Company in developing and monitoring the implementation of procedures and measures to improve the Company's internal control, risk management and corporate governance systems;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4. </w:t>
      </w:r>
      <w:r>
        <w:rPr>
          <w:rFonts w:ascii="Times New Roman" w:eastAsia="Times New Roman" w:hAnsi="Times New Roman" w:cs="Times New Roman"/>
          <w:b/>
          <w:bCs/>
          <w:i/>
          <w:iCs/>
          <w:color w:val="auto"/>
          <w:sz w:val="20"/>
          <w:szCs w:val="20"/>
          <w:lang w:val="en"/>
        </w:rPr>
        <w:tab/>
        <w:t>Organization of the effective interaction of the Company with the external auditor of the Company, the Audit Commission of the Company, with other interested parties on matters within the competence of internal audit;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5. Preparation and submission to the Board of Directors, the audit Committee of the Board of Directors and Executive bodies of the company report the results of TWO (including information about significant risks, deficiencies, results and efficiency of execution of measures on elimination of identified deficiencies, results of implementation of the plan of internal audit activities, the results of assessment of actual state, reliability and effectiveness of systems of internal control, risk management and corporate governance).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To achieve the goals and solve the tasks, the internal audit of the issuer performs the following functions: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 </w:t>
      </w:r>
      <w:r>
        <w:rPr>
          <w:rFonts w:ascii="Times New Roman" w:eastAsia="Times New Roman" w:hAnsi="Times New Roman" w:cs="Times New Roman"/>
          <w:b/>
          <w:bCs/>
          <w:i/>
          <w:iCs/>
          <w:color w:val="auto"/>
          <w:sz w:val="20"/>
          <w:szCs w:val="20"/>
          <w:lang w:val="en"/>
        </w:rPr>
        <w:tab/>
        <w:t>In terms of implementation and application of the common approaches to the construction, management and coordination of the internal audit function in the company and its subsidiaries and affiliates:</w:t>
      </w:r>
    </w:p>
    <w:p w:rsidR="00FE2011" w:rsidRPr="00560001" w:rsidRDefault="00FE2011" w:rsidP="00386EF5">
      <w:pPr>
        <w:pStyle w:val="afc"/>
        <w:widowControl/>
        <w:numPr>
          <w:ilvl w:val="0"/>
          <w:numId w:val="2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development of proposals on the most optimal form of implementation of the internal audit function in the company and its subsidiaries and affiliates;</w:t>
      </w:r>
    </w:p>
    <w:p w:rsidR="00FE2011" w:rsidRPr="00560001" w:rsidRDefault="00FE2011" w:rsidP="00386EF5">
      <w:pPr>
        <w:pStyle w:val="afc"/>
        <w:widowControl/>
        <w:numPr>
          <w:ilvl w:val="0"/>
          <w:numId w:val="2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implementation of activities to introduce in the Company common principles for building the internal audit function and assessing the implementation of the internal audit function established in the Rosseti Group of Companies;</w:t>
      </w:r>
    </w:p>
    <w:p w:rsidR="00FE2011" w:rsidRPr="00560001" w:rsidRDefault="00FE2011" w:rsidP="00386EF5">
      <w:pPr>
        <w:pStyle w:val="afc"/>
        <w:widowControl/>
        <w:numPr>
          <w:ilvl w:val="0"/>
          <w:numId w:val="2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development and implementation of methodological documents regulating the activity of internal audit;</w:t>
      </w:r>
    </w:p>
    <w:p w:rsidR="00FE2011" w:rsidRPr="00560001" w:rsidRDefault="00FE2011" w:rsidP="00386EF5">
      <w:pPr>
        <w:pStyle w:val="afc"/>
        <w:widowControl/>
        <w:numPr>
          <w:ilvl w:val="0"/>
          <w:numId w:val="2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Forming proposals for the development of documents that define common approaches and principles for the construction, management and coordination of the internal audit function, participation in working groups on the development of documents on the regulatory support of internal audit activities;</w:t>
      </w:r>
    </w:p>
    <w:p w:rsidR="00FE2011" w:rsidRPr="00560001" w:rsidRDefault="00FE2011" w:rsidP="00386EF5">
      <w:pPr>
        <w:pStyle w:val="afc"/>
        <w:widowControl/>
        <w:numPr>
          <w:ilvl w:val="0"/>
          <w:numId w:val="29"/>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organization and carrying out of activities on automation of the internal audit activities of the Company and subsidiaries and affiliates.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2. </w:t>
      </w:r>
      <w:r>
        <w:rPr>
          <w:rFonts w:ascii="Times New Roman" w:eastAsia="Times New Roman" w:hAnsi="Times New Roman" w:cs="Times New Roman"/>
          <w:b/>
          <w:bCs/>
          <w:i/>
          <w:iCs/>
          <w:color w:val="auto"/>
          <w:sz w:val="20"/>
          <w:szCs w:val="20"/>
          <w:lang w:val="en"/>
        </w:rPr>
        <w:tab/>
        <w:t>In part of conducting internal audit, participation in other verification activities in the Company and subsidiaries and affiliates: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ab/>
        <w:t xml:space="preserve"> planning, organization and conducting internal audits of business processes, business functions, projects, plans, programmes of structural and separate subdivisions and other objects of the inspection of the Issuer to comply with the requirements of legislation, normative legal acts, regulations, standards, contractual obligations; execution of orders of state bodies of the Russian Federation concerning functioning and development of electric grid complex; implementation of decisions of the management bodies of the Issuer, the requirements of organizational-administrative documents; effectiveness, efficiency and effectiveness; reliability, accuracy, completeness and timeliness of the preparation of accounting (financial) and managerial reporting; safeguarding of assets.</w:t>
      </w:r>
    </w:p>
    <w:p w:rsidR="00FE2011" w:rsidRPr="00560001" w:rsidRDefault="00FE2011" w:rsidP="00386EF5">
      <w:pPr>
        <w:pStyle w:val="afc"/>
        <w:widowControl/>
        <w:numPr>
          <w:ilvl w:val="0"/>
          <w:numId w:val="3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implementation of the practice of conducting thematic audits on a specific topic in accordance with a unified audit program;</w:t>
      </w:r>
    </w:p>
    <w:p w:rsidR="00FE2011" w:rsidRPr="00560001" w:rsidRDefault="00FE2011" w:rsidP="00386EF5">
      <w:pPr>
        <w:pStyle w:val="afc"/>
        <w:widowControl/>
        <w:numPr>
          <w:ilvl w:val="0"/>
          <w:numId w:val="3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carrying out inspections, performing other tasks on the instructions of the Board of Directors (Audit Committee), and the issuer's executive bodies on matters within the competence of internal audit;</w:t>
      </w:r>
    </w:p>
    <w:p w:rsidR="00FE2011" w:rsidRPr="00560001" w:rsidRDefault="00FE2011" w:rsidP="00386EF5">
      <w:pPr>
        <w:pStyle w:val="afc"/>
        <w:widowControl/>
        <w:numPr>
          <w:ilvl w:val="0"/>
          <w:numId w:val="3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organization, planning, ensuring audit reviews of subsidiaries and dependent companies, participation in the activities of audit commissions of subsidiaries and affiliates;</w:t>
      </w:r>
    </w:p>
    <w:p w:rsidR="00FE2011" w:rsidRPr="00560001" w:rsidRDefault="00FE2011" w:rsidP="00386EF5">
      <w:pPr>
        <w:pStyle w:val="afc"/>
        <w:widowControl/>
        <w:numPr>
          <w:ilvl w:val="0"/>
          <w:numId w:val="3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participation in specialized (official) investigations into the facts of abuse, causing damage to the Company and subsidiaries and affiliates, misuse, inefficient use of resources and other facts of unfair, unlawful acts of employees and third parties;</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386EF5">
      <w:pPr>
        <w:pStyle w:val="afc"/>
        <w:widowControl/>
        <w:numPr>
          <w:ilvl w:val="0"/>
          <w:numId w:val="3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informing the Board of Directors (audit Committee) Executive bodies of the Issuer on the results of inspections, submission of recommendations on elimination of violations and faults revealed during the inspections, and suggestions for improving the efficiency and effectiveness of systems of internal control, risk management and corporate governance, to improve the activities of the company and subsidiaries and affiliates;</w:t>
      </w:r>
    </w:p>
    <w:p w:rsidR="00E372CF" w:rsidRPr="00560001" w:rsidRDefault="00FE2011" w:rsidP="00386EF5">
      <w:pPr>
        <w:pStyle w:val="afc"/>
        <w:widowControl/>
        <w:numPr>
          <w:ilvl w:val="0"/>
          <w:numId w:val="3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monitoring the implementation of corrective action plans aimed at eliminating violations and deficiencies identified during inspections, and implementing recommendations and proposals for improving the activities of the Company and its subsidiaries and affiliates;</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386EF5">
      <w:pPr>
        <w:pStyle w:val="afc"/>
        <w:widowControl/>
        <w:numPr>
          <w:ilvl w:val="0"/>
          <w:numId w:val="30"/>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organization and conducting of post-audits in relation to business processes, business functions, projects, plans, programmes of structural and separate subdivisions and other inspection object.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3. </w:t>
      </w:r>
      <w:r>
        <w:rPr>
          <w:rFonts w:ascii="Times New Roman" w:eastAsia="Times New Roman" w:hAnsi="Times New Roman" w:cs="Times New Roman"/>
          <w:b/>
          <w:bCs/>
          <w:i/>
          <w:iCs/>
          <w:color w:val="auto"/>
          <w:sz w:val="20"/>
          <w:szCs w:val="20"/>
          <w:lang w:val="en"/>
        </w:rPr>
        <w:tab/>
        <w:t>With respect to providing independent and objective guarantees regarding the effectiveness of internal control systems, risk management and corporate governance, as well as assistance to the executive bodies and employees of the Company in developing and monitoring the implementation of procedures and measures to improve the Company's internal control, risk management and corporate governance systems;</w:t>
      </w:r>
    </w:p>
    <w:p w:rsidR="00FE2011" w:rsidRPr="00560001" w:rsidRDefault="00FE2011" w:rsidP="00386EF5">
      <w:pPr>
        <w:pStyle w:val="afc"/>
        <w:widowControl/>
        <w:numPr>
          <w:ilvl w:val="0"/>
          <w:numId w:val="31"/>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effectiveness evaluation of the internal control system,</w:t>
      </w:r>
    </w:p>
    <w:p w:rsidR="00FE2011" w:rsidRPr="00560001" w:rsidRDefault="00FE2011" w:rsidP="00386EF5">
      <w:pPr>
        <w:pStyle w:val="afc"/>
        <w:widowControl/>
        <w:numPr>
          <w:ilvl w:val="0"/>
          <w:numId w:val="31"/>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evaluation of the effectiveness of the risk management system,</w:t>
      </w:r>
    </w:p>
    <w:p w:rsidR="00FE2011" w:rsidRPr="00E372CF" w:rsidRDefault="00FE2011" w:rsidP="00386EF5">
      <w:pPr>
        <w:pStyle w:val="afc"/>
        <w:widowControl/>
        <w:numPr>
          <w:ilvl w:val="0"/>
          <w:numId w:val="31"/>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corporate governance evaluation,</w:t>
      </w:r>
    </w:p>
    <w:p w:rsidR="00FE2011" w:rsidRPr="00560001" w:rsidRDefault="00FE2011" w:rsidP="00386EF5">
      <w:pPr>
        <w:pStyle w:val="afc"/>
        <w:widowControl/>
        <w:numPr>
          <w:ilvl w:val="0"/>
          <w:numId w:val="31"/>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providing consultations to executive bodies of the issuer on internal control, risk management and corporate management.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4. </w:t>
      </w:r>
      <w:r>
        <w:rPr>
          <w:rFonts w:ascii="Times New Roman" w:eastAsia="Times New Roman" w:hAnsi="Times New Roman" w:cs="Times New Roman"/>
          <w:b/>
          <w:bCs/>
          <w:i/>
          <w:iCs/>
          <w:color w:val="auto"/>
          <w:sz w:val="20"/>
          <w:szCs w:val="20"/>
          <w:lang w:val="en"/>
        </w:rPr>
        <w:tab/>
        <w:t>Organization of interaction of the Issuer's Board of Directors, Executive bodies of the Issuer and the external auditor, the audit Commission, as well as with persons rendering consulting services in the field of risk management, internal control and corporate governance, internal audit, JSC "ROSSETI" - shareholder Companies, state Supervisory agencies, and other interested parties in the order stipulated by the legislation of the Russian Federation and internal normative documents of the Issuer, on matters within the competence of the internal audit.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5. Preparation and submission the reports on results of internal audit activities to the Board of Directors (the audit Committee) and Executive bodies of the Issuer.</w:t>
      </w:r>
    </w:p>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Issuer's policy in the field of risk management and internal control is described by the issuer in clause 2.4. of this quarterly report</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the availability of the internal document of the Issuer establishing the rules preventing misuse of confidential and insider information: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ratified (approved) the issuer’s internal document establishing rules to prevent unauthorized use of confidential and insider information.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order to implement the requirements of Federal Law No. 224-FZ of 27.07.2010 "On Countering the Illegal Use of Insider Information and Market Manipulation and on Amending Certain Legislative Acts of the Russian Federation" (hereinafter - FZ-224), on May 28, 2015, by a resolution of the Board of Directors IDGC of the South, JSC (Minutes No. 160/2015, Issue No. 4 dated May 29, 2015) approved the Regulations on Insider Information of IDGC of the South, JSC (hereinafter referred to as</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 - the Regulation).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Regulations is available on the corporate website of the PJSC "IDGC of the South" in the section "Information insiders", where it can be accessed by all stakeholders.</w:t>
      </w:r>
    </w:p>
    <w:p w:rsidR="00FE2011" w:rsidRPr="00560001" w:rsidRDefault="00E372CF"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As per clause 5.5</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of the Regulations a report on the implementation of measures to comply with the requirements of the law on the control of insider information in PJSC “IDGC in the South” are annually provides for to the Board of Directors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page address in the Internet, where a free access to a full text of the Regulations:</w:t>
      </w:r>
      <w:hyperlink r:id="rId17" w:history="1">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http://www.mrsk-yuga.ru/pages/show/company_insiders</w:t>
        </w:r>
      </w:hyperlink>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No additional information</w:t>
      </w:r>
    </w:p>
    <w:p w:rsidR="00FE2011" w:rsidRPr="00560001" w:rsidRDefault="00FE2011" w:rsidP="00445127">
      <w:pPr>
        <w:pStyle w:val="2"/>
        <w:spacing w:before="240" w:line="276" w:lineRule="auto"/>
        <w:ind w:left="0" w:right="1"/>
        <w:jc w:val="both"/>
        <w:rPr>
          <w:bCs w:val="0"/>
          <w:sz w:val="22"/>
          <w:szCs w:val="20"/>
          <w:lang w:val="en-US"/>
        </w:rPr>
      </w:pPr>
      <w:bookmarkStart w:id="155" w:name="_Toc491960263"/>
      <w:bookmarkStart w:id="156" w:name="_Toc497126207"/>
      <w:r>
        <w:rPr>
          <w:iCs w:val="0"/>
          <w:sz w:val="22"/>
          <w:szCs w:val="20"/>
          <w:lang w:val="en"/>
        </w:rPr>
        <w:t>5.5.</w:t>
      </w:r>
      <w:r>
        <w:rPr>
          <w:iCs w:val="0"/>
          <w:sz w:val="22"/>
          <w:szCs w:val="20"/>
          <w:lang w:val="en"/>
        </w:rPr>
        <w:tab/>
        <w:t>Members of the agencies supervising the issuer’s financial and business activities.</w:t>
      </w:r>
      <w:bookmarkEnd w:id="155"/>
      <w:bookmarkEnd w:id="156"/>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Name of the agency supervising the issuer’s financial and business activities: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Auditing Committee</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Zadorozhnaya Anzhelika Aleksandrovna (Chairman)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1966</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E372CF"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381"/>
        <w:gridCol w:w="1287"/>
        <w:gridCol w:w="4059"/>
        <w:gridCol w:w="2933"/>
      </w:tblGrid>
      <w:tr w:rsidR="00FE2011" w:rsidRPr="00EF2B1C" w:rsidTr="00301251">
        <w:trPr>
          <w:trHeight w:val="20"/>
        </w:trPr>
        <w:tc>
          <w:tcPr>
            <w:tcW w:w="1381"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0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51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301251">
        <w:trPr>
          <w:trHeight w:val="20"/>
        </w:trPr>
        <w:tc>
          <w:tcPr>
            <w:tcW w:w="71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66"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0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51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301251">
        <w:trPr>
          <w:trHeight w:val="20"/>
        </w:trPr>
        <w:tc>
          <w:tcPr>
            <w:tcW w:w="71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10.2001</w:t>
            </w:r>
          </w:p>
        </w:tc>
        <w:tc>
          <w:tcPr>
            <w:tcW w:w="666"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12.2013</w:t>
            </w:r>
          </w:p>
        </w:tc>
        <w:tc>
          <w:tcPr>
            <w:tcW w:w="2101"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Accounting chamber of the RF</w:t>
            </w:r>
          </w:p>
        </w:tc>
        <w:tc>
          <w:tcPr>
            <w:tcW w:w="1518"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Senior Inspector; Lead Inspector; Chief Inspector; Deputy Head of Inspection; Deputy Director of the Department; Head of Inspection</w:t>
            </w:r>
          </w:p>
        </w:tc>
      </w:tr>
      <w:tr w:rsidR="00FE2011" w:rsidRPr="00EF2B1C" w:rsidTr="00301251">
        <w:trPr>
          <w:trHeight w:val="20"/>
        </w:trPr>
        <w:tc>
          <w:tcPr>
            <w:tcW w:w="71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12.2013</w:t>
            </w:r>
          </w:p>
        </w:tc>
        <w:tc>
          <w:tcPr>
            <w:tcW w:w="666"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12.2014</w:t>
            </w:r>
          </w:p>
        </w:tc>
        <w:tc>
          <w:tcPr>
            <w:tcW w:w="2101"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Government Accountability Office of Moscow</w:t>
            </w:r>
          </w:p>
        </w:tc>
        <w:tc>
          <w:tcPr>
            <w:tcW w:w="151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Head of a department</w:t>
            </w:r>
          </w:p>
        </w:tc>
      </w:tr>
      <w:tr w:rsidR="00FE2011" w:rsidRPr="00EF2B1C" w:rsidTr="00301251">
        <w:trPr>
          <w:trHeight w:val="20"/>
        </w:trPr>
        <w:tc>
          <w:tcPr>
            <w:tcW w:w="71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12.2014</w:t>
            </w:r>
          </w:p>
        </w:tc>
        <w:tc>
          <w:tcPr>
            <w:tcW w:w="666"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12.2016</w:t>
            </w:r>
          </w:p>
        </w:tc>
        <w:tc>
          <w:tcPr>
            <w:tcW w:w="210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"RusHydro"</w:t>
            </w:r>
          </w:p>
        </w:tc>
        <w:tc>
          <w:tcPr>
            <w:tcW w:w="1518"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Deputy Director of Department</w:t>
            </w:r>
          </w:p>
        </w:tc>
      </w:tr>
      <w:tr w:rsidR="00FE2011" w:rsidRPr="00EF2B1C" w:rsidTr="00301251">
        <w:trPr>
          <w:trHeight w:val="20"/>
        </w:trPr>
        <w:tc>
          <w:tcPr>
            <w:tcW w:w="715"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12.2016</w:t>
            </w:r>
          </w:p>
        </w:tc>
        <w:tc>
          <w:tcPr>
            <w:tcW w:w="666"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01"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518" w:type="pct"/>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Head of a department</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30125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30125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30125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Medvedeva Oksana Alekseevna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1978</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2"/>
        <w:gridCol w:w="1318"/>
        <w:gridCol w:w="4152"/>
        <w:gridCol w:w="2778"/>
      </w:tblGrid>
      <w:tr w:rsidR="00FE2011" w:rsidRPr="00EF2B1C" w:rsidTr="00301251">
        <w:trPr>
          <w:trHeight w:val="227"/>
        </w:trPr>
        <w:tc>
          <w:tcPr>
            <w:tcW w:w="1413" w:type="pct"/>
            <w:gridSpan w:val="2"/>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9"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38"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301251">
        <w:trPr>
          <w:trHeight w:val="227"/>
        </w:trPr>
        <w:tc>
          <w:tcPr>
            <w:tcW w:w="731"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2"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9" w:type="pct"/>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38" w:type="pct"/>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301251">
        <w:trPr>
          <w:trHeight w:val="227"/>
        </w:trPr>
        <w:tc>
          <w:tcPr>
            <w:tcW w:w="731"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2010</w:t>
            </w:r>
          </w:p>
        </w:tc>
        <w:tc>
          <w:tcPr>
            <w:tcW w:w="682"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2149"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LLC "Baikal Service TC"</w:t>
            </w:r>
          </w:p>
        </w:tc>
        <w:tc>
          <w:tcPr>
            <w:tcW w:w="1438"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Internal Audit Department</w:t>
            </w:r>
          </w:p>
        </w:tc>
      </w:tr>
      <w:tr w:rsidR="00FE2011" w:rsidRPr="00EF57F1" w:rsidTr="00301251">
        <w:trPr>
          <w:trHeight w:val="227"/>
        </w:trPr>
        <w:tc>
          <w:tcPr>
            <w:tcW w:w="731"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2011</w:t>
            </w:r>
          </w:p>
        </w:tc>
        <w:tc>
          <w:tcPr>
            <w:tcW w:w="682"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9"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“UES FGC”</w:t>
            </w:r>
          </w:p>
        </w:tc>
        <w:tc>
          <w:tcPr>
            <w:tcW w:w="1438"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Department of Control and Revisions</w:t>
            </w:r>
          </w:p>
        </w:tc>
      </w:tr>
      <w:tr w:rsidR="00301251" w:rsidRPr="00EF2B1C" w:rsidTr="00301251">
        <w:trPr>
          <w:trHeight w:val="227"/>
        </w:trPr>
        <w:tc>
          <w:tcPr>
            <w:tcW w:w="731" w:type="pct"/>
            <w:shd w:val="clear" w:color="auto" w:fill="FFFFFF"/>
          </w:tcPr>
          <w:p w:rsidR="00301251" w:rsidRPr="00EF2B1C" w:rsidRDefault="0030125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2" w:type="pct"/>
            <w:shd w:val="clear" w:color="auto" w:fill="FFFFFF"/>
          </w:tcPr>
          <w:p w:rsidR="00301251" w:rsidRPr="00EF2B1C" w:rsidRDefault="0030125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shd w:val="clear" w:color="auto" w:fill="FFFFFF"/>
          </w:tcPr>
          <w:p w:rsidR="00301251" w:rsidRPr="00EF2B1C" w:rsidRDefault="0030125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38" w:type="pct"/>
            <w:shd w:val="clear" w:color="auto" w:fill="FFFFFF"/>
          </w:tcPr>
          <w:p w:rsidR="00301251" w:rsidRPr="00EF2B1C" w:rsidRDefault="0030125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Department of control activities</w:t>
            </w:r>
          </w:p>
        </w:tc>
      </w:tr>
      <w:tr w:rsidR="00301251" w:rsidRPr="00EF2B1C" w:rsidTr="00301251">
        <w:trPr>
          <w:trHeight w:val="227"/>
        </w:trPr>
        <w:tc>
          <w:tcPr>
            <w:tcW w:w="731" w:type="pct"/>
            <w:shd w:val="clear" w:color="auto" w:fill="FFFFFF"/>
          </w:tcPr>
          <w:p w:rsidR="00301251" w:rsidRPr="00EF2B1C" w:rsidRDefault="0030125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2" w:type="pct"/>
            <w:shd w:val="clear" w:color="auto" w:fill="FFFFFF"/>
          </w:tcPr>
          <w:p w:rsidR="00301251" w:rsidRPr="00EF2B1C" w:rsidRDefault="0030125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shd w:val="clear" w:color="auto" w:fill="FFFFFF"/>
          </w:tcPr>
          <w:p w:rsidR="00301251" w:rsidRPr="00560001" w:rsidRDefault="0030125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38" w:type="pct"/>
            <w:shd w:val="clear" w:color="auto" w:fill="FFFFFF"/>
          </w:tcPr>
          <w:p w:rsidR="00301251" w:rsidRPr="00EF2B1C" w:rsidRDefault="0030125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Lay auditor</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30125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30125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30125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Kirillov Artem Nikolaevich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1984</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4"/>
        <w:gridCol w:w="1318"/>
        <w:gridCol w:w="4156"/>
        <w:gridCol w:w="2782"/>
      </w:tblGrid>
      <w:tr w:rsidR="00FE2011" w:rsidRPr="00EF2B1C" w:rsidTr="00301251">
        <w:trPr>
          <w:trHeight w:val="20"/>
        </w:trPr>
        <w:tc>
          <w:tcPr>
            <w:tcW w:w="1409"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5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40"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301251">
        <w:trPr>
          <w:trHeight w:val="20"/>
        </w:trPr>
        <w:tc>
          <w:tcPr>
            <w:tcW w:w="727"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5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40"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301251">
        <w:trPr>
          <w:trHeight w:val="20"/>
        </w:trPr>
        <w:tc>
          <w:tcPr>
            <w:tcW w:w="727"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2009</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215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“UES FGC”</w:t>
            </w:r>
          </w:p>
        </w:tc>
        <w:tc>
          <w:tcPr>
            <w:tcW w:w="144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Chief Specialist of the Department of Control and Revisions</w:t>
            </w:r>
          </w:p>
        </w:tc>
      </w:tr>
      <w:tr w:rsidR="00FE2011" w:rsidRPr="00EF57F1" w:rsidTr="00301251">
        <w:trPr>
          <w:trHeight w:val="20"/>
        </w:trPr>
        <w:tc>
          <w:tcPr>
            <w:tcW w:w="727"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5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“UES FGC”</w:t>
            </w:r>
          </w:p>
        </w:tc>
        <w:tc>
          <w:tcPr>
            <w:tcW w:w="144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Chief Expert of the Department of Control and Revisions</w:t>
            </w:r>
          </w:p>
        </w:tc>
      </w:tr>
      <w:tr w:rsidR="00FE2011" w:rsidRPr="00EF57F1" w:rsidTr="00301251">
        <w:trPr>
          <w:trHeight w:val="20"/>
        </w:trPr>
        <w:tc>
          <w:tcPr>
            <w:tcW w:w="727"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4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Head of the Auditing Department of the Control and Auditing Department</w:t>
            </w:r>
          </w:p>
        </w:tc>
      </w:tr>
      <w:tr w:rsidR="00FE2011" w:rsidRPr="00EF2B1C" w:rsidTr="00301251">
        <w:trPr>
          <w:trHeight w:val="20"/>
        </w:trPr>
        <w:tc>
          <w:tcPr>
            <w:tcW w:w="727"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2"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51"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40" w:type="pct"/>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Lay auditor</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30125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30125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30125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30125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Kabizskina Elena Alexandrovna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1964</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9"/>
        <w:gridCol w:w="1312"/>
        <w:gridCol w:w="4138"/>
        <w:gridCol w:w="2801"/>
      </w:tblGrid>
      <w:tr w:rsidR="00FE2011" w:rsidRPr="00EF2B1C" w:rsidTr="00301251">
        <w:trPr>
          <w:trHeight w:val="20"/>
        </w:trPr>
        <w:tc>
          <w:tcPr>
            <w:tcW w:w="1408"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Period</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0"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301251">
        <w:trPr>
          <w:trHeight w:val="20"/>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0"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301251">
        <w:trPr>
          <w:trHeight w:val="20"/>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2005</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“UES FGC”</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Head of the Control and Revision Department</w:t>
            </w:r>
          </w:p>
        </w:tc>
      </w:tr>
      <w:tr w:rsidR="00FE2011" w:rsidRPr="00EF57F1" w:rsidTr="00301251">
        <w:trPr>
          <w:trHeight w:val="20"/>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“MUEGC”</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Department of Methodological Support of the Internal Audit Department</w:t>
            </w:r>
          </w:p>
        </w:tc>
      </w:tr>
      <w:tr w:rsidR="00FE2011" w:rsidRPr="00EF57F1" w:rsidTr="00301251">
        <w:trPr>
          <w:trHeight w:val="20"/>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OJSC “ROSSETI”</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Head of the Audit and Internal Audit Division of the Internal Audit and Control Department</w:t>
            </w:r>
          </w:p>
        </w:tc>
      </w:tr>
      <w:tr w:rsidR="00FE2011" w:rsidRPr="00EF57F1" w:rsidTr="00301251">
        <w:trPr>
          <w:trHeight w:val="20"/>
        </w:trPr>
        <w:tc>
          <w:tcPr>
            <w:tcW w:w="72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7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50"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Head of the Auditing Department of the Control and Auditing Department</w:t>
            </w:r>
          </w:p>
        </w:tc>
      </w:tr>
      <w:tr w:rsidR="00FE2011" w:rsidRPr="00EF2B1C" w:rsidTr="00301251">
        <w:trPr>
          <w:trHeight w:val="20"/>
        </w:trPr>
        <w:tc>
          <w:tcPr>
            <w:tcW w:w="729"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79"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2"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Lay auditor</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30125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Nature of any kinship with other persons who are members of the issuer's management bodies and/or agencies supervising the issuer’s financial and business activities: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30125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30125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Slesareva (Guseva) Elena Yuryevna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12"/>
        <w:gridCol w:w="1318"/>
        <w:gridCol w:w="4152"/>
        <w:gridCol w:w="2778"/>
      </w:tblGrid>
      <w:tr w:rsidR="00FE2011" w:rsidRPr="00EF2B1C" w:rsidTr="00301251">
        <w:trPr>
          <w:trHeight w:val="20"/>
        </w:trPr>
        <w:tc>
          <w:tcPr>
            <w:tcW w:w="1413"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39"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301251">
        <w:trPr>
          <w:trHeight w:val="20"/>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39"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301251">
        <w:trPr>
          <w:trHeight w:val="20"/>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2009</w:t>
            </w:r>
          </w:p>
        </w:tc>
        <w:tc>
          <w:tcPr>
            <w:tcW w:w="68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9"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39"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Chief specialist of Department for internal audit and control</w:t>
            </w:r>
          </w:p>
        </w:tc>
      </w:tr>
      <w:tr w:rsidR="00FE2011" w:rsidRPr="00EF57F1" w:rsidTr="00301251">
        <w:trPr>
          <w:trHeight w:val="20"/>
        </w:trPr>
        <w:tc>
          <w:tcPr>
            <w:tcW w:w="73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1"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PJSC “ROSSETI”</w:t>
            </w:r>
          </w:p>
        </w:tc>
        <w:tc>
          <w:tcPr>
            <w:tcW w:w="1439"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Chief Expert of the Directorate of Internal Audit</w:t>
            </w:r>
          </w:p>
        </w:tc>
      </w:tr>
      <w:tr w:rsidR="00FE2011" w:rsidRPr="00EF2B1C" w:rsidTr="00301251">
        <w:trPr>
          <w:trHeight w:val="20"/>
        </w:trPr>
        <w:tc>
          <w:tcPr>
            <w:tcW w:w="731"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1" w:type="pct"/>
            <w:tcBorders>
              <w:top w:val="single" w:sz="4" w:space="0" w:color="auto"/>
              <w:left w:val="single" w:sz="4" w:space="0" w:color="auto"/>
              <w:bottom w:val="single" w:sz="4" w:space="0" w:color="auto"/>
            </w:tcBorders>
            <w:shd w:val="clear" w:color="auto" w:fill="FFFFFF"/>
          </w:tcPr>
          <w:p w:rsidR="00FE2011" w:rsidRPr="00EF2B1C" w:rsidRDefault="0030125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9"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39" w:type="pct"/>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Lay auditor</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The person does not have such shares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Nature of any kinship with other persons who are members of the issuer's management bodies and/or agencies supervising the issuer’s financial and business activities: </w:t>
      </w:r>
      <w:r>
        <w:rPr>
          <w:rFonts w:ascii="Times New Roman" w:eastAsia="Times New Roman" w:hAnsi="Times New Roman" w:cs="Times New Roman"/>
          <w:b/>
          <w:bCs/>
          <w:i/>
          <w:iCs/>
          <w:color w:val="auto"/>
          <w:sz w:val="20"/>
          <w:szCs w:val="20"/>
          <w:lang w:val="en"/>
        </w:rPr>
        <w:t>There are no stated family ties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Administrative sanctions imposed on such person for any financial, tax/charge, securities market violations or criminal prosecution (criminal record) of the person for economic crimes or crimes against the state: </w:t>
      </w: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Name of the agency supervising the issuer’s financial and business activities: </w:t>
      </w:r>
      <w:r>
        <w:rPr>
          <w:rFonts w:ascii="Times New Roman" w:eastAsia="Times New Roman" w:hAnsi="Times New Roman" w:cs="Times New Roman"/>
          <w:b/>
          <w:bCs/>
          <w:i/>
          <w:iCs/>
          <w:color w:val="auto"/>
          <w:sz w:val="20"/>
          <w:szCs w:val="20"/>
          <w:lang w:val="en"/>
        </w:rPr>
        <w:t>Other Internal Audit Department</w:t>
      </w:r>
    </w:p>
    <w:p w:rsidR="0030125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relating to the head of such a separate structural unit (body) of the Issuer</w:t>
      </w:r>
    </w:p>
    <w:p w:rsidR="00301251" w:rsidRPr="00560001" w:rsidRDefault="00FE2011" w:rsidP="00445127">
      <w:pPr>
        <w:widowControl/>
        <w:spacing w:before="48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title of the head of the structural unit: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Director for Internal Audit - Head of the Internal Audit Department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Pechenkin Nikolay Vladimirovich</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1983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10"/>
        <w:gridCol w:w="1316"/>
        <w:gridCol w:w="4144"/>
        <w:gridCol w:w="2790"/>
      </w:tblGrid>
      <w:tr w:rsidR="00FE2011" w:rsidRPr="00EF2B1C" w:rsidTr="00507C53">
        <w:trPr>
          <w:trHeight w:val="170"/>
        </w:trPr>
        <w:tc>
          <w:tcPr>
            <w:tcW w:w="1411"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44"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507C53">
        <w:trPr>
          <w:trHeight w:val="170"/>
        </w:trPr>
        <w:tc>
          <w:tcPr>
            <w:tcW w:w="73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44"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507C53">
        <w:trPr>
          <w:trHeight w:val="170"/>
        </w:trPr>
        <w:tc>
          <w:tcPr>
            <w:tcW w:w="73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2145"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44"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Internal Control and Risk Management Department of the Internal Audit and Risk Management Department</w:t>
            </w:r>
          </w:p>
        </w:tc>
      </w:tr>
      <w:tr w:rsidR="00FE2011" w:rsidRPr="00EF57F1" w:rsidTr="00507C53">
        <w:trPr>
          <w:trHeight w:val="170"/>
        </w:trPr>
        <w:tc>
          <w:tcPr>
            <w:tcW w:w="73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2012</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2145"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OJSC “IDGC in the South”</w:t>
            </w:r>
          </w:p>
        </w:tc>
        <w:tc>
          <w:tcPr>
            <w:tcW w:w="1444"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Head of the Internal Audit and Risk Management Department</w:t>
            </w:r>
          </w:p>
        </w:tc>
      </w:tr>
      <w:tr w:rsidR="00FE2011" w:rsidRPr="00EF57F1" w:rsidTr="00507C53">
        <w:trPr>
          <w:trHeight w:val="170"/>
        </w:trPr>
        <w:tc>
          <w:tcPr>
            <w:tcW w:w="73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2145"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44"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Internal Audit and Control Department</w:t>
            </w:r>
          </w:p>
        </w:tc>
      </w:tr>
      <w:tr w:rsidR="00FE2011" w:rsidRPr="00EF57F1" w:rsidTr="00507C53">
        <w:trPr>
          <w:trHeight w:val="170"/>
        </w:trPr>
        <w:tc>
          <w:tcPr>
            <w:tcW w:w="730"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2016</w:t>
            </w:r>
          </w:p>
        </w:tc>
        <w:tc>
          <w:tcPr>
            <w:tcW w:w="680"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5"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44" w:type="pct"/>
            <w:tcBorders>
              <w:top w:val="single" w:sz="4" w:space="0" w:color="auto"/>
              <w:left w:val="single" w:sz="4" w:space="0" w:color="auto"/>
              <w:bottom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Director for Internal Audit - Head of the Internal Audit Department</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Nature of any kinship with other persons who are members of the issuer's management bodies and/or agencies supervising the issuer’s financial and business activities: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Administrative sanctions imposed on such person for any financial, tax/charge, securities market violations or criminal prosecution (criminal record) of the person for economic crimes or crimes against the state:</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3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Name of the agency supervising the issuer’s financial and business activities: </w:t>
      </w:r>
      <w:r>
        <w:rPr>
          <w:rFonts w:ascii="Times New Roman" w:eastAsia="Times New Roman" w:hAnsi="Times New Roman" w:cs="Times New Roman"/>
          <w:b/>
          <w:bCs/>
          <w:i/>
          <w:iCs/>
          <w:color w:val="auto"/>
          <w:sz w:val="20"/>
          <w:szCs w:val="20"/>
          <w:lang w:val="en"/>
        </w:rPr>
        <w:t>Other Department of Internal Control and Anti-Corruption Activities</w:t>
      </w:r>
    </w:p>
    <w:p w:rsidR="00507C53"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Information relating to the head of such a separate structural unit (body) of the Issuer </w:t>
      </w:r>
    </w:p>
    <w:p w:rsidR="00507C53"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title of the head of the structural unit: </w:t>
      </w:r>
      <w:r>
        <w:rPr>
          <w:rFonts w:ascii="Times New Roman" w:eastAsia="Times New Roman" w:hAnsi="Times New Roman" w:cs="Times New Roman"/>
          <w:b/>
          <w:bCs/>
          <w:i/>
          <w:iCs/>
          <w:color w:val="auto"/>
          <w:sz w:val="20"/>
          <w:szCs w:val="20"/>
          <w:lang w:val="en"/>
        </w:rPr>
        <w:t>Head of the Department for Internal Control and Anti-Corruption Activities</w:t>
      </w:r>
      <w:r>
        <w:rPr>
          <w:rFonts w:ascii="Times New Roman" w:eastAsia="Times New Roman" w:hAnsi="Times New Roman" w:cs="Times New Roman"/>
          <w:color w:val="auto"/>
          <w:sz w:val="20"/>
          <w:szCs w:val="20"/>
          <w:lang w:val="en"/>
        </w:rPr>
        <w:t xml:space="preserve"> </w:t>
      </w:r>
    </w:p>
    <w:p w:rsidR="00507C53"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Menshenin Alexey Evgenievich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Year of Birth: </w:t>
      </w:r>
      <w:r>
        <w:rPr>
          <w:rFonts w:ascii="Times New Roman" w:eastAsia="Times New Roman" w:hAnsi="Times New Roman" w:cs="Times New Roman"/>
          <w:b/>
          <w:bCs/>
          <w:i/>
          <w:iCs/>
          <w:color w:val="auto"/>
          <w:sz w:val="20"/>
          <w:szCs w:val="20"/>
          <w:lang w:val="en"/>
        </w:rPr>
        <w:t>1974</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Education: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higher</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positions held by the person in the issuer and other organizations over the last 5 years and at present, including outside employment</w:t>
      </w:r>
    </w:p>
    <w:tbl>
      <w:tblPr>
        <w:tblOverlap w:val="never"/>
        <w:tblW w:w="5000" w:type="pct"/>
        <w:tblCellMar>
          <w:left w:w="10" w:type="dxa"/>
          <w:right w:w="10" w:type="dxa"/>
        </w:tblCellMar>
        <w:tblLook w:val="04A0" w:firstRow="1" w:lastRow="0" w:firstColumn="1" w:lastColumn="0" w:noHBand="0" w:noVBand="1"/>
      </w:tblPr>
      <w:tblGrid>
        <w:gridCol w:w="1400"/>
        <w:gridCol w:w="1315"/>
        <w:gridCol w:w="4142"/>
        <w:gridCol w:w="2803"/>
      </w:tblGrid>
      <w:tr w:rsidR="00FE2011" w:rsidRPr="00EF2B1C" w:rsidTr="00507C53">
        <w:trPr>
          <w:trHeight w:val="227"/>
        </w:trPr>
        <w:tc>
          <w:tcPr>
            <w:tcW w:w="1404" w:type="pct"/>
            <w:gridSpan w:val="2"/>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Period</w:t>
            </w:r>
          </w:p>
        </w:tc>
        <w:tc>
          <w:tcPr>
            <w:tcW w:w="214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Name of the organization</w:t>
            </w:r>
          </w:p>
        </w:tc>
        <w:tc>
          <w:tcPr>
            <w:tcW w:w="1451"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Position</w:t>
            </w:r>
          </w:p>
        </w:tc>
      </w:tr>
      <w:tr w:rsidR="00FE2011" w:rsidRPr="00EF2B1C" w:rsidTr="00507C53">
        <w:trPr>
          <w:trHeight w:val="227"/>
        </w:trPr>
        <w:tc>
          <w:tcPr>
            <w:tcW w:w="72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from</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till</w:t>
            </w:r>
          </w:p>
        </w:tc>
        <w:tc>
          <w:tcPr>
            <w:tcW w:w="214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c>
          <w:tcPr>
            <w:tcW w:w="1451"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hAnsi="Times New Roman" w:cs="Times New Roman"/>
                <w:color w:val="auto"/>
                <w:sz w:val="20"/>
                <w:szCs w:val="20"/>
              </w:rPr>
            </w:pPr>
          </w:p>
        </w:tc>
      </w:tr>
      <w:tr w:rsidR="00FE2011" w:rsidRPr="00EF57F1" w:rsidTr="00507C53">
        <w:trPr>
          <w:trHeight w:val="227"/>
        </w:trPr>
        <w:tc>
          <w:tcPr>
            <w:tcW w:w="72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2014</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2144"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Residence of the authorized representative of the President of the Russian Federation in the Southern Federal District</w:t>
            </w:r>
          </w:p>
        </w:tc>
        <w:tc>
          <w:tcPr>
            <w:tcW w:w="1451"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Deputy chief of service for maintenance and operation of the residence</w:t>
            </w:r>
          </w:p>
        </w:tc>
      </w:tr>
      <w:tr w:rsidR="00FE2011" w:rsidRPr="00EF2B1C" w:rsidTr="00507C53">
        <w:trPr>
          <w:trHeight w:val="227"/>
        </w:trPr>
        <w:tc>
          <w:tcPr>
            <w:tcW w:w="724"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w:t>
            </w:r>
          </w:p>
        </w:tc>
        <w:tc>
          <w:tcPr>
            <w:tcW w:w="680"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2144"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1"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Adviser Director General</w:t>
            </w:r>
          </w:p>
        </w:tc>
      </w:tr>
      <w:tr w:rsidR="00FE2011" w:rsidRPr="00EF57F1" w:rsidTr="00507C53">
        <w:trPr>
          <w:trHeight w:val="227"/>
        </w:trPr>
        <w:tc>
          <w:tcPr>
            <w:tcW w:w="724"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w:t>
            </w:r>
          </w:p>
        </w:tc>
        <w:tc>
          <w:tcPr>
            <w:tcW w:w="680"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recent time</w:t>
            </w:r>
          </w:p>
        </w:tc>
        <w:tc>
          <w:tcPr>
            <w:tcW w:w="2144"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PJSC “IDGC in the South”</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Head of the Department for Internal Control and Anti-Corruption Activities</w:t>
            </w:r>
          </w:p>
        </w:tc>
      </w:tr>
    </w:tbl>
    <w:p w:rsidR="00FE2011"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shares in the charter capital of the issuer/ common shares</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quantity of the issuer's shares of each category (type) that can be acquired by the person as a result of exercising the rights for the issuer's options owned by him: </w:t>
      </w:r>
      <w:r>
        <w:rPr>
          <w:rFonts w:ascii="Times New Roman" w:eastAsia="Times New Roman" w:hAnsi="Times New Roman" w:cs="Times New Roman"/>
          <w:b/>
          <w:bCs/>
          <w:i/>
          <w:iCs/>
          <w:color w:val="auto"/>
          <w:sz w:val="20"/>
          <w:szCs w:val="20"/>
          <w:lang w:val="en"/>
        </w:rPr>
        <w:t>the issuer did not issue any options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Share of the person in the charter (share) capital (mutual fund) of the issuer’s subsidiaries and affiliates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does not have such shares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Nature of any kinship with other persons who are members of the issuer's management bodies and/or agencies supervising the issuer’s financial and business activities:</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stated family ties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Administrative sanctions imposed on such person for any financial, tax/charge, securities market violations or criminal prosecution (criminal record) of the person for economic crimes or crimes against the state:</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administrative or criminal actions brought against the person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Positions held by such person in management bodies of commercial organizations during the period when any bankruptcy proceedings and/or a bankruptcy procedure were initiated in relation to such organizations as provided for in the bankruptcy (insolvency) legislation of the Russian Federation:</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 did not hold such positions</w:t>
      </w:r>
    </w:p>
    <w:p w:rsidR="00FE2011" w:rsidRPr="00560001" w:rsidRDefault="00FE2011" w:rsidP="00445127">
      <w:pPr>
        <w:pStyle w:val="2"/>
        <w:spacing w:line="276" w:lineRule="auto"/>
        <w:ind w:left="0" w:right="1"/>
        <w:jc w:val="both"/>
        <w:rPr>
          <w:bCs w:val="0"/>
          <w:sz w:val="22"/>
          <w:szCs w:val="20"/>
          <w:lang w:val="en-US"/>
        </w:rPr>
      </w:pPr>
      <w:bookmarkStart w:id="157" w:name="_Toc491960264"/>
      <w:bookmarkStart w:id="158" w:name="bookmark33"/>
      <w:bookmarkStart w:id="159" w:name="_Toc497126208"/>
      <w:r>
        <w:rPr>
          <w:iCs w:val="0"/>
          <w:sz w:val="22"/>
          <w:szCs w:val="20"/>
          <w:lang w:val="en"/>
        </w:rPr>
        <w:t>5.6.</w:t>
      </w:r>
      <w:r>
        <w:rPr>
          <w:iCs w:val="0"/>
          <w:sz w:val="22"/>
          <w:szCs w:val="20"/>
          <w:lang w:val="en"/>
        </w:rPr>
        <w:tab/>
        <w:t xml:space="preserve"> Information on the amount of remuneration and (or) compensation for expenses for the agency supervising the issuer’s financial and business activity.</w:t>
      </w:r>
      <w:bookmarkEnd w:id="157"/>
      <w:bookmarkEnd w:id="158"/>
      <w:bookmarkEnd w:id="159"/>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Remuneration</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For each body of control over financial and economic activities of the Issuer (except a natural person, occupying the position (exercising functions) of auditor of the Issuer) are described by indication of the size of all types of remuneration, including the salaries of members of bodies controlling financial and economic </w:t>
      </w:r>
      <w:r>
        <w:rPr>
          <w:rFonts w:ascii="Times New Roman" w:eastAsia="Times New Roman" w:hAnsi="Times New Roman" w:cs="Times New Roman"/>
          <w:color w:val="auto"/>
          <w:sz w:val="20"/>
          <w:szCs w:val="20"/>
          <w:lang w:val="en"/>
        </w:rPr>
        <w:lastRenderedPageBreak/>
        <w:t>activities of the Issuer are (were) its employees, including those working (worked) part-time, bonuses, commissions, remuneration, separately payable for the participation in the work of the relevant body of control over financial and economic activities of the Issuer, other types of remuneration that were paid by the Issuer during the relevant reporting period and describes the amount of the costs associated with execution of functions of members of bodies of control over financial and economic activities of the Issuer are compensated by the Issuer during the relevant reporting period.</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Name of the agency supervising the issuer’s financial and business activities: </w:t>
      </w:r>
      <w:r>
        <w:rPr>
          <w:rFonts w:ascii="Times New Roman" w:eastAsia="Times New Roman" w:hAnsi="Times New Roman" w:cs="Times New Roman"/>
          <w:b/>
          <w:bCs/>
          <w:i/>
          <w:iCs/>
          <w:color w:val="auto"/>
          <w:sz w:val="20"/>
          <w:szCs w:val="20"/>
          <w:lang w:val="en"/>
        </w:rPr>
        <w:t>Auditing Committee of PJSC “IDGC of the South”</w:t>
      </w:r>
    </w:p>
    <w:p w:rsidR="00EA3E9B"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Remuneration for participation in the work of the control body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8018"/>
        <w:gridCol w:w="1642"/>
      </w:tblGrid>
      <w:tr w:rsidR="00FE2011" w:rsidRPr="00EF2B1C" w:rsidTr="00EA3E9B">
        <w:trPr>
          <w:trHeight w:val="283"/>
        </w:trPr>
        <w:tc>
          <w:tcPr>
            <w:tcW w:w="415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85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EA3E9B">
        <w:trPr>
          <w:trHeight w:val="283"/>
        </w:trPr>
        <w:tc>
          <w:tcPr>
            <w:tcW w:w="4150"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Remuneration for participation in the work of the agency supervising the issuer’s financial and business activities</w:t>
            </w:r>
          </w:p>
        </w:tc>
        <w:tc>
          <w:tcPr>
            <w:tcW w:w="85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780</w:t>
            </w:r>
          </w:p>
        </w:tc>
      </w:tr>
      <w:tr w:rsidR="00FE2011" w:rsidRPr="00EF2B1C" w:rsidTr="00EA3E9B">
        <w:trPr>
          <w:trHeight w:val="283"/>
        </w:trPr>
        <w:tc>
          <w:tcPr>
            <w:tcW w:w="415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Salary</w:t>
            </w:r>
          </w:p>
        </w:tc>
        <w:tc>
          <w:tcPr>
            <w:tcW w:w="85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EA3E9B">
        <w:trPr>
          <w:trHeight w:val="283"/>
        </w:trPr>
        <w:tc>
          <w:tcPr>
            <w:tcW w:w="415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Bonuses</w:t>
            </w:r>
          </w:p>
        </w:tc>
        <w:tc>
          <w:tcPr>
            <w:tcW w:w="85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EA3E9B">
        <w:trPr>
          <w:trHeight w:val="283"/>
        </w:trPr>
        <w:tc>
          <w:tcPr>
            <w:tcW w:w="415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Commission</w:t>
            </w:r>
          </w:p>
        </w:tc>
        <w:tc>
          <w:tcPr>
            <w:tcW w:w="85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EA3E9B">
        <w:trPr>
          <w:trHeight w:val="283"/>
        </w:trPr>
        <w:tc>
          <w:tcPr>
            <w:tcW w:w="415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Other types of remuneration</w:t>
            </w:r>
          </w:p>
        </w:tc>
        <w:tc>
          <w:tcPr>
            <w:tcW w:w="85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hAnsi="Times New Roman" w:cs="Times New Roman"/>
                <w:color w:val="auto"/>
                <w:sz w:val="20"/>
                <w:szCs w:val="20"/>
              </w:rPr>
            </w:pPr>
          </w:p>
        </w:tc>
      </w:tr>
      <w:tr w:rsidR="00FE2011" w:rsidRPr="00EF2B1C" w:rsidTr="00EA3E9B">
        <w:trPr>
          <w:trHeight w:val="283"/>
        </w:trPr>
        <w:tc>
          <w:tcPr>
            <w:tcW w:w="4150"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TOTAL</w:t>
            </w:r>
          </w:p>
        </w:tc>
        <w:tc>
          <w:tcPr>
            <w:tcW w:w="850"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780</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Existing agreements in relation to such payments in the current financial year: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remuneration payment to the members of the Audit Commission is carried out in accordance with the Regulations on payment of remunerations and compensations to the members of the Audit Commission of Open Joint-Stock Company Interregional Distribution Grid Company of the South (hereinafter referred to as the Regulations) approved by the GOSA of the Company on June 19, 2015, Minutes No. 13 of June 22, 2015</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According to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1.3., the Regulation effectiveness applies to members of the Company's Audit Commission who are not persons for whom a federal law restricts or prohibits receiving any payments from commercial organizations.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Remunerations and compensations are not paid to members of the Audit Commission who are civil servants (clause 3.3 cm 12.1 of the Federal Law of 25 December 2008, M279-FZ "On Combating Corruption").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2.1. of the Regulation the remuneration is paid to a member of the Company's Audit Commission based on the results of work for the corporate year and depends on the degree of his participation in the work of the Audit Commission.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Pursuing the purposes of the Regulation for the determination of the remuneration to the members of the audit Committee under the corporate year refers to the period since the election of the personal composition of the auditing Commission at the General meeting of shareholders and until the subsequent General meeting of shareholders with the issue "On election of members of the auditing Commission of the company.</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Issuer did not conclude any additional agreements with the members of the Audit Commission regarding payments.</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Name of the agency supervising the issuer’s financial and business activities: </w:t>
      </w:r>
      <w:r>
        <w:rPr>
          <w:rFonts w:ascii="Times New Roman" w:eastAsia="Times New Roman" w:hAnsi="Times New Roman" w:cs="Times New Roman"/>
          <w:b/>
          <w:bCs/>
          <w:i/>
          <w:iCs/>
          <w:color w:val="auto"/>
          <w:sz w:val="20"/>
          <w:szCs w:val="20"/>
          <w:lang w:val="en"/>
        </w:rPr>
        <w:t>Internal Audit Department</w:t>
      </w:r>
    </w:p>
    <w:p w:rsidR="004D568C"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Remuneration for participation in the work of the control body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12"/>
        <w:gridCol w:w="1648"/>
      </w:tblGrid>
      <w:tr w:rsidR="00FE2011" w:rsidRPr="00EF2B1C" w:rsidTr="004D568C">
        <w:trPr>
          <w:trHeight w:val="57"/>
        </w:trPr>
        <w:tc>
          <w:tcPr>
            <w:tcW w:w="4147" w:type="pct"/>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853" w:type="pct"/>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4D568C">
        <w:trPr>
          <w:trHeight w:val="57"/>
        </w:trPr>
        <w:tc>
          <w:tcPr>
            <w:tcW w:w="4147" w:type="pct"/>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Remuneration for participation in the work of the agency supervising the issuer’s financial and business activities</w:t>
            </w:r>
          </w:p>
        </w:tc>
        <w:tc>
          <w:tcPr>
            <w:tcW w:w="853"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D568C">
        <w:trPr>
          <w:trHeight w:val="57"/>
        </w:trPr>
        <w:tc>
          <w:tcPr>
            <w:tcW w:w="4147"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Salary</w:t>
            </w:r>
          </w:p>
        </w:tc>
        <w:tc>
          <w:tcPr>
            <w:tcW w:w="853"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1,814</w:t>
            </w:r>
          </w:p>
        </w:tc>
      </w:tr>
      <w:tr w:rsidR="00FE2011" w:rsidRPr="00EF2B1C" w:rsidTr="004D568C">
        <w:trPr>
          <w:trHeight w:val="57"/>
        </w:trPr>
        <w:tc>
          <w:tcPr>
            <w:tcW w:w="4147"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Bonuses</w:t>
            </w:r>
          </w:p>
        </w:tc>
        <w:tc>
          <w:tcPr>
            <w:tcW w:w="853"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1,495</w:t>
            </w:r>
          </w:p>
        </w:tc>
      </w:tr>
      <w:tr w:rsidR="00FE2011" w:rsidRPr="00EF2B1C" w:rsidTr="004D568C">
        <w:trPr>
          <w:trHeight w:val="57"/>
        </w:trPr>
        <w:tc>
          <w:tcPr>
            <w:tcW w:w="4147"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Commission</w:t>
            </w:r>
          </w:p>
        </w:tc>
        <w:tc>
          <w:tcPr>
            <w:tcW w:w="853"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D568C">
        <w:trPr>
          <w:trHeight w:val="57"/>
        </w:trPr>
        <w:tc>
          <w:tcPr>
            <w:tcW w:w="4147"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Other types of remuneration</w:t>
            </w:r>
          </w:p>
        </w:tc>
        <w:tc>
          <w:tcPr>
            <w:tcW w:w="853"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D568C">
        <w:trPr>
          <w:trHeight w:val="57"/>
        </w:trPr>
        <w:tc>
          <w:tcPr>
            <w:tcW w:w="4147" w:type="pct"/>
            <w:shd w:val="clear" w:color="auto" w:fill="FFFFFF"/>
            <w:vAlign w:val="center"/>
          </w:tcPr>
          <w:p w:rsidR="00FE2011" w:rsidRPr="00EF2B1C" w:rsidRDefault="004D568C"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TOTAL</w:t>
            </w:r>
          </w:p>
        </w:tc>
        <w:tc>
          <w:tcPr>
            <w:tcW w:w="853"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3,309</w:t>
            </w:r>
          </w:p>
        </w:tc>
      </w:tr>
    </w:tbl>
    <w:p w:rsidR="004D568C"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Existing agreements in relation to such payments in the current financial year: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Payments were made in accordance with labor contracts concluded with employees of the Internal Audit and Control Department, the Internal Audit Department, and the Internal Control Department.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Issuer did not concluded additional agreements with employees of Department of internal audit and control Department internal audit Department internal control.</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Name of the agency supervising the issuer’s financial and business activities: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Department of Internal Control and Anti-Corruption Activities</w:t>
      </w:r>
    </w:p>
    <w:p w:rsidR="004D568C"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Remuneration for participation in the work of the control body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7969"/>
        <w:gridCol w:w="1691"/>
      </w:tblGrid>
      <w:tr w:rsidR="00FE2011" w:rsidRPr="00EF2B1C" w:rsidTr="004D568C">
        <w:trPr>
          <w:trHeight w:val="283"/>
        </w:trPr>
        <w:tc>
          <w:tcPr>
            <w:tcW w:w="41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87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57F1" w:rsidTr="004D568C">
        <w:trPr>
          <w:trHeight w:val="283"/>
        </w:trPr>
        <w:tc>
          <w:tcPr>
            <w:tcW w:w="4125" w:type="pct"/>
            <w:tcBorders>
              <w:top w:val="single" w:sz="4" w:space="0" w:color="auto"/>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Remuneration for participation in the work of the agency supervising the issuer’s financial and business activities</w:t>
            </w:r>
          </w:p>
        </w:tc>
        <w:tc>
          <w:tcPr>
            <w:tcW w:w="875" w:type="pct"/>
            <w:tcBorders>
              <w:top w:val="single" w:sz="4" w:space="0" w:color="auto"/>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jc w:val="right"/>
              <w:rPr>
                <w:rFonts w:ascii="Times New Roman" w:hAnsi="Times New Roman" w:cs="Times New Roman"/>
                <w:color w:val="auto"/>
                <w:sz w:val="20"/>
                <w:szCs w:val="20"/>
                <w:lang w:val="en-US"/>
              </w:rPr>
            </w:pPr>
          </w:p>
        </w:tc>
      </w:tr>
      <w:tr w:rsidR="00FE2011" w:rsidRPr="00EF2B1C" w:rsidTr="004D568C">
        <w:trPr>
          <w:trHeight w:val="283"/>
        </w:trPr>
        <w:tc>
          <w:tcPr>
            <w:tcW w:w="41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Salary</w:t>
            </w:r>
          </w:p>
        </w:tc>
        <w:tc>
          <w:tcPr>
            <w:tcW w:w="87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341</w:t>
            </w:r>
          </w:p>
        </w:tc>
      </w:tr>
      <w:tr w:rsidR="00FE2011" w:rsidRPr="00EF2B1C" w:rsidTr="004D568C">
        <w:trPr>
          <w:trHeight w:val="283"/>
        </w:trPr>
        <w:tc>
          <w:tcPr>
            <w:tcW w:w="41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Bonuses</w:t>
            </w:r>
          </w:p>
        </w:tc>
        <w:tc>
          <w:tcPr>
            <w:tcW w:w="87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93</w:t>
            </w:r>
          </w:p>
        </w:tc>
      </w:tr>
      <w:tr w:rsidR="00FE2011" w:rsidRPr="00EF2B1C" w:rsidTr="004D568C">
        <w:trPr>
          <w:trHeight w:val="283"/>
        </w:trPr>
        <w:tc>
          <w:tcPr>
            <w:tcW w:w="41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Commission</w:t>
            </w:r>
          </w:p>
        </w:tc>
        <w:tc>
          <w:tcPr>
            <w:tcW w:w="87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D568C">
        <w:trPr>
          <w:trHeight w:val="283"/>
        </w:trPr>
        <w:tc>
          <w:tcPr>
            <w:tcW w:w="4125" w:type="pct"/>
            <w:tcBorders>
              <w:top w:val="single" w:sz="4" w:space="0" w:color="auto"/>
              <w:left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Other types of remuneration</w:t>
            </w:r>
          </w:p>
        </w:tc>
        <w:tc>
          <w:tcPr>
            <w:tcW w:w="875" w:type="pct"/>
            <w:tcBorders>
              <w:top w:val="single" w:sz="4" w:space="0" w:color="auto"/>
              <w:left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D568C">
        <w:trPr>
          <w:trHeight w:val="283"/>
        </w:trPr>
        <w:tc>
          <w:tcPr>
            <w:tcW w:w="4125" w:type="pct"/>
            <w:tcBorders>
              <w:top w:val="single" w:sz="4" w:space="0" w:color="auto"/>
              <w:left w:val="single" w:sz="4" w:space="0" w:color="auto"/>
              <w:bottom w:val="single" w:sz="4" w:space="0" w:color="auto"/>
            </w:tcBorders>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TOTAL</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434</w:t>
            </w:r>
          </w:p>
        </w:tc>
      </w:tr>
    </w:tbl>
    <w:p w:rsidR="004D568C" w:rsidRPr="00560001" w:rsidRDefault="00FE2011" w:rsidP="00EF57F1">
      <w:pPr>
        <w:widowControl/>
        <w:spacing w:before="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Existing agreements in relation to such payments in the current financial year: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Payments were made in accordance with labor contracts concluded with employees of the Department of Internal Control and Anti-Corruption Activities.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issuer did not conclude any additional agreements with employees of the Department of Internal Control and Anti-Corruption Activities.</w:t>
      </w:r>
    </w:p>
    <w:p w:rsidR="00FE2011" w:rsidRPr="00560001" w:rsidRDefault="00FE2011" w:rsidP="00EF57F1">
      <w:pPr>
        <w:widowControl/>
        <w:spacing w:before="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Compensations</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7969"/>
        <w:gridCol w:w="1691"/>
      </w:tblGrid>
      <w:tr w:rsidR="00FE2011" w:rsidRPr="00EF2B1C" w:rsidTr="004D568C">
        <w:trPr>
          <w:trHeight w:val="283"/>
        </w:trPr>
        <w:tc>
          <w:tcPr>
            <w:tcW w:w="4125"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name of the control body (structural unit)</w:t>
            </w:r>
          </w:p>
        </w:tc>
        <w:tc>
          <w:tcPr>
            <w:tcW w:w="87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4D568C">
        <w:trPr>
          <w:trHeight w:val="283"/>
        </w:trPr>
        <w:tc>
          <w:tcPr>
            <w:tcW w:w="4125"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Auditing Committee of PJSC “IDGC of the South”</w:t>
            </w:r>
          </w:p>
        </w:tc>
        <w:tc>
          <w:tcPr>
            <w:tcW w:w="87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67</w:t>
            </w:r>
          </w:p>
        </w:tc>
      </w:tr>
      <w:tr w:rsidR="00FE2011" w:rsidRPr="00EF2B1C" w:rsidTr="004D568C">
        <w:trPr>
          <w:trHeight w:val="283"/>
        </w:trPr>
        <w:tc>
          <w:tcPr>
            <w:tcW w:w="4125"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Department of Internal Audit and Control</w:t>
            </w:r>
          </w:p>
        </w:tc>
        <w:tc>
          <w:tcPr>
            <w:tcW w:w="875"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57F1" w:rsidTr="004D568C">
        <w:trPr>
          <w:trHeight w:val="283"/>
        </w:trPr>
        <w:tc>
          <w:tcPr>
            <w:tcW w:w="4125"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Department of Internal Control and Anti-Corruption Activities</w:t>
            </w:r>
          </w:p>
        </w:tc>
        <w:tc>
          <w:tcPr>
            <w:tcW w:w="875"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jc w:val="right"/>
              <w:rPr>
                <w:rFonts w:ascii="Times New Roman" w:hAnsi="Times New Roman" w:cs="Times New Roman"/>
                <w:color w:val="auto"/>
                <w:sz w:val="20"/>
                <w:szCs w:val="20"/>
                <w:lang w:val="en-US"/>
              </w:rPr>
            </w:pP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More information: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Calculation of compensation amounts to the members of the Audit Commission is carried out in accordance with the Regulations on payment of remuneration and compensation (hereinafter referred to as the Regulations) to the members of the Audit Commission of Open Joint-Stock Company Interregional Distribution Grid Company of the South, approved by the GOSA of the Company on June 19, 2015, Minutes No. 13 dated June 22, 2015.</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According to clause 3.1</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of the Regulation, members of the Audit Commission, which are not subject to the restrictions given in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1.3. of this Regulation, in the case of visits to the Company's facilities, participation in meetings of the Company's Audit Commission conducted at the place of actual location of the Company, as well as performing other tasks of the Company's Audit Commission, the Company shall compensate documented expenses related to participation in the activities of the Company's Audit Commission.</w:t>
      </w:r>
    </w:p>
    <w:p w:rsidR="00B3572F"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3.2.</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of the Regulation, the amount of compensation for expenses related to participation in meetings of the Audit Commission and the conduct of inspections, is determined in the amount of actual expenses, confirmed by the relevant documents, but not higher than the norms specified in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3.4. of this Regulation.</w:t>
      </w:r>
    </w:p>
    <w:p w:rsidR="00FE2011" w:rsidRPr="00560001" w:rsidRDefault="00FE2011" w:rsidP="00EF57F1">
      <w:pPr>
        <w:pStyle w:val="2"/>
        <w:spacing w:before="240" w:line="276" w:lineRule="auto"/>
        <w:ind w:left="0" w:right="1"/>
        <w:jc w:val="both"/>
        <w:rPr>
          <w:sz w:val="22"/>
          <w:szCs w:val="20"/>
          <w:lang w:val="en-US"/>
        </w:rPr>
      </w:pPr>
      <w:bookmarkStart w:id="160" w:name="_Toc491960265"/>
      <w:bookmarkStart w:id="161" w:name="_Toc497126209"/>
      <w:r>
        <w:rPr>
          <w:iCs w:val="0"/>
          <w:sz w:val="22"/>
          <w:szCs w:val="20"/>
          <w:lang w:val="en"/>
        </w:rPr>
        <w:t>5.7.</w:t>
      </w:r>
      <w:r>
        <w:rPr>
          <w:iCs w:val="0"/>
          <w:sz w:val="22"/>
          <w:szCs w:val="20"/>
          <w:lang w:val="en"/>
        </w:rPr>
        <w:tab/>
        <w:t>Number of the issuer’s employees (workers), their categories and changes in their number</w:t>
      </w:r>
      <w:bookmarkEnd w:id="160"/>
      <w:bookmarkEnd w:id="161"/>
    </w:p>
    <w:p w:rsidR="00FE2011" w:rsidRPr="00560001" w:rsidRDefault="00FE2011" w:rsidP="00445127">
      <w:pPr>
        <w:widowControl/>
        <w:spacing w:after="12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8002"/>
        <w:gridCol w:w="1658"/>
      </w:tblGrid>
      <w:tr w:rsidR="00FE2011" w:rsidRPr="00EF2B1C" w:rsidTr="00B3572F">
        <w:trPr>
          <w:trHeight w:val="283"/>
        </w:trPr>
        <w:tc>
          <w:tcPr>
            <w:tcW w:w="414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858"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2017, 6 months.</w:t>
            </w:r>
          </w:p>
        </w:tc>
      </w:tr>
      <w:tr w:rsidR="00FE2011" w:rsidRPr="00EF2B1C" w:rsidTr="00B3572F">
        <w:trPr>
          <w:trHeight w:val="283"/>
        </w:trPr>
        <w:tc>
          <w:tcPr>
            <w:tcW w:w="4142"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Average number of employees, person.</w:t>
            </w:r>
          </w:p>
        </w:tc>
        <w:tc>
          <w:tcPr>
            <w:tcW w:w="858"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13 657.3</w:t>
            </w:r>
          </w:p>
        </w:tc>
      </w:tr>
      <w:tr w:rsidR="00FE2011" w:rsidRPr="00EF2B1C" w:rsidTr="00B3572F">
        <w:trPr>
          <w:trHeight w:val="283"/>
        </w:trPr>
        <w:tc>
          <w:tcPr>
            <w:tcW w:w="4142"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Total salary due for the reporting period</w:t>
            </w:r>
          </w:p>
        </w:tc>
        <w:tc>
          <w:tcPr>
            <w:tcW w:w="858"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3 127 674.2</w:t>
            </w:r>
          </w:p>
        </w:tc>
      </w:tr>
      <w:tr w:rsidR="00FE2011" w:rsidRPr="00EF2B1C" w:rsidTr="00B3572F">
        <w:trPr>
          <w:trHeight w:val="283"/>
        </w:trPr>
        <w:tc>
          <w:tcPr>
            <w:tcW w:w="4142"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Social benefits to employees during the reporting period</w:t>
            </w:r>
          </w:p>
        </w:tc>
        <w:tc>
          <w:tcPr>
            <w:tcW w:w="858"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8 283.8</w:t>
            </w:r>
          </w:p>
        </w:tc>
      </w:tr>
    </w:tbl>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There were no significant changes in the number of employees (employees) compared to the previous reporting period.</w:t>
      </w:r>
    </w:p>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executive body of the Company established a trade union body (certificate of registration of the primary trade union organization of 05.08.2015 № 1610307).</w:t>
      </w:r>
    </w:p>
    <w:p w:rsidR="00FE2011" w:rsidRPr="00560001" w:rsidRDefault="00FE2011" w:rsidP="00445127">
      <w:pPr>
        <w:widowControl/>
        <w:spacing w:after="240" w:line="276" w:lineRule="auto"/>
        <w:jc w:val="center"/>
        <w:rPr>
          <w:rFonts w:ascii="Times New Roman" w:eastAsia="Times New Roman" w:hAnsi="Times New Roman" w:cs="Times New Roman"/>
          <w:b/>
          <w:color w:val="auto"/>
          <w:sz w:val="20"/>
          <w:szCs w:val="20"/>
          <w:lang w:val="en-US"/>
        </w:rPr>
      </w:pPr>
      <w:r>
        <w:rPr>
          <w:rFonts w:ascii="Times New Roman" w:eastAsia="Times New Roman" w:hAnsi="Times New Roman" w:cs="Times New Roman"/>
          <w:b/>
          <w:bCs/>
          <w:color w:val="auto"/>
          <w:sz w:val="20"/>
          <w:szCs w:val="20"/>
          <w:lang w:val="en"/>
        </w:rPr>
        <w:t>Description of the issuer's organizational structure and basic, functional relationships between key operating units: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From 01.06.2017 the organizational structure of PJSC "IDGC of the South", approved by the decision of the Board of Directors of PJSC "IDGC of the South", was in effect in the Company (Minutes No. 223/2017 of 23.03.2017).</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From 01.07.2017 the organizational structure of PJSC "IDGC of the South", approved by the decision of the Board of Directors of PJSC "IDGC of the South" (protocol No. 236/2017 dated June 13, 2017), is in effect.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organizational structure meets the requirements of the main shareholder to the organizational structure of the operating company.</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main activities of the Company are divided into functional units, which are managed by the Deputy General Directors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Economics and finance;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Accounting and tax accounting and reporting</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Implementation of a service;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Development and technological connection;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Investment activity, capital construction, logistics and logistical support;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Technical block;</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Corporate governance, property management and legal support;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HR management, organizational design, organization of rationing and remuneration of labor, management of affairs, management of public relations;</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Special projects;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Security, protection of state secrets, mobilization training and civil defense, the Department of anti-corruption compliance procedures.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separate directions are withdrawn to independent structural subdivisions directly subordinate to the General Director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Internal Audit Department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Department of corporate and technological ACS;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Department of Internal Control and Anti-Corruption Activities.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organizational structure are represented the deputies of the general director - directors of the branches “Astrakhanenergo”, “Volgogradenergo”, “Kalmenergo”, “Rostovenergo” and the director of “Kubanenergo” branch, who, on the basis of powers of attorney issued by the general director of the Company, manage the current activities established in accordance with by the decision of the Board of Directors of the Company (Minutes No. 6/2008 dd 11.01.2008) of the following branches of the Company:</w:t>
      </w:r>
    </w:p>
    <w:p w:rsidR="00FE2011" w:rsidRPr="00560001" w:rsidRDefault="00FE2011" w:rsidP="00386EF5">
      <w:pPr>
        <w:pStyle w:val="afc"/>
        <w:widowControl/>
        <w:numPr>
          <w:ilvl w:val="1"/>
          <w:numId w:val="3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branch of PJSC "IDGC of the South" - "Astrakhanenergo" (414000, Astrakhan, Krasnaya Naberezhnaya, 32);</w:t>
      </w:r>
    </w:p>
    <w:p w:rsidR="00FE2011" w:rsidRPr="00560001" w:rsidRDefault="00FE2011" w:rsidP="00386EF5">
      <w:pPr>
        <w:pStyle w:val="afc"/>
        <w:widowControl/>
        <w:numPr>
          <w:ilvl w:val="1"/>
          <w:numId w:val="3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branch of PJSC “IDGC of the South” - “Volgogradenergo” (400066, Volgograd, Lenin Avenue, 15);</w:t>
      </w:r>
    </w:p>
    <w:p w:rsidR="00FE2011" w:rsidRPr="00560001" w:rsidRDefault="00FE2011" w:rsidP="00386EF5">
      <w:pPr>
        <w:pStyle w:val="afc"/>
        <w:widowControl/>
        <w:numPr>
          <w:ilvl w:val="1"/>
          <w:numId w:val="3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Branch of PJSC "IDGC of the South" - "Kalmenergo" (358007, Republic of Kalmykia, Elista, Northern Industrial Zone);</w:t>
      </w:r>
    </w:p>
    <w:p w:rsidR="00FE2011" w:rsidRPr="00560001" w:rsidRDefault="00FE2011" w:rsidP="00386EF5">
      <w:pPr>
        <w:pStyle w:val="afc"/>
        <w:widowControl/>
        <w:numPr>
          <w:ilvl w:val="1"/>
          <w:numId w:val="3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Branch of PJSC "IDGC of the South" - "Kubanenergo" (350033, Krasnodar, Stavropolskaya st., 2);</w:t>
      </w:r>
    </w:p>
    <w:p w:rsidR="00FE2011" w:rsidRPr="00560001" w:rsidRDefault="00FE2011" w:rsidP="00386EF5">
      <w:pPr>
        <w:pStyle w:val="afc"/>
        <w:widowControl/>
        <w:numPr>
          <w:ilvl w:val="1"/>
          <w:numId w:val="32"/>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Branch of PJSC “IDGC in the South” - "Rostovenergo" (344002, Rostov-on-Don, Bolshaya Sadovaya str., 49).</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The organizational structure of the PJSC "IDGC of the South" is available on the web-site of the company on the Internet at: </w:t>
      </w:r>
      <w:hyperlink r:id="rId18" w:history="1">
        <w:r>
          <w:rPr>
            <w:rFonts w:ascii="Times New Roman" w:eastAsia="Times New Roman" w:hAnsi="Times New Roman" w:cs="Times New Roman"/>
            <w:b/>
            <w:bCs/>
            <w:i/>
            <w:iCs/>
            <w:color w:val="auto"/>
            <w:sz w:val="20"/>
            <w:szCs w:val="20"/>
            <w:lang w:val="en"/>
          </w:rPr>
          <w:t>http://mrsk-yuga.ru/o-kompanii/struktura/</w:t>
        </w:r>
      </w:hyperlink>
      <w:r>
        <w:rPr>
          <w:rFonts w:ascii="Times New Roman" w:eastAsia="Times New Roman" w:hAnsi="Times New Roman" w:cs="Times New Roman"/>
          <w:b/>
          <w:bCs/>
          <w:i/>
          <w:iCs/>
          <w:color w:val="auto"/>
          <w:sz w:val="20"/>
          <w:szCs w:val="20"/>
          <w:lang w:val="en"/>
        </w:rPr>
        <w:t>.</w:t>
      </w:r>
    </w:p>
    <w:p w:rsidR="00FE2011" w:rsidRPr="00560001" w:rsidRDefault="00FE2011" w:rsidP="00445127">
      <w:pPr>
        <w:pStyle w:val="2"/>
        <w:spacing w:before="240" w:line="276" w:lineRule="auto"/>
        <w:ind w:left="0" w:right="1"/>
        <w:jc w:val="both"/>
        <w:rPr>
          <w:bCs w:val="0"/>
          <w:sz w:val="22"/>
          <w:szCs w:val="20"/>
          <w:lang w:val="en-US"/>
        </w:rPr>
      </w:pPr>
      <w:bookmarkStart w:id="162" w:name="_Toc491960266"/>
      <w:bookmarkStart w:id="163" w:name="_Toc497126210"/>
      <w:r>
        <w:rPr>
          <w:iCs w:val="0"/>
          <w:sz w:val="22"/>
          <w:szCs w:val="20"/>
          <w:lang w:val="en"/>
        </w:rPr>
        <w:t>5.8.</w:t>
      </w:r>
      <w:r>
        <w:rPr>
          <w:iCs w:val="0"/>
          <w:sz w:val="22"/>
          <w:szCs w:val="20"/>
          <w:lang w:val="en"/>
        </w:rPr>
        <w:tab/>
        <w:t>Obligations of the issuer to its employees (workers) relating to their possible participation in the issuer’s charter capital</w:t>
      </w:r>
      <w:bookmarkEnd w:id="162"/>
      <w:bookmarkEnd w:id="163"/>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has no obligations to employees (employees) concerning the possibility of their share in the charter capital of the issuer</w:t>
      </w:r>
    </w:p>
    <w:p w:rsidR="00FE2011" w:rsidRPr="00560001" w:rsidRDefault="00FE2011" w:rsidP="00445127">
      <w:pPr>
        <w:pStyle w:val="1"/>
        <w:spacing w:line="276" w:lineRule="auto"/>
        <w:rPr>
          <w:bCs w:val="0"/>
          <w:sz w:val="28"/>
          <w:szCs w:val="28"/>
          <w:lang w:val="en-US"/>
        </w:rPr>
      </w:pPr>
      <w:bookmarkStart w:id="164" w:name="bookmark34"/>
      <w:bookmarkStart w:id="165" w:name="_Toc491960267"/>
      <w:bookmarkStart w:id="166" w:name="_Toc497126211"/>
      <w:r>
        <w:rPr>
          <w:sz w:val="28"/>
          <w:szCs w:val="28"/>
          <w:lang w:val="en"/>
        </w:rPr>
        <w:lastRenderedPageBreak/>
        <w:t>Section VI.</w:t>
      </w:r>
      <w:r>
        <w:rPr>
          <w:b w:val="0"/>
          <w:bCs w:val="0"/>
          <w:sz w:val="28"/>
          <w:szCs w:val="28"/>
          <w:lang w:val="en"/>
        </w:rPr>
        <w:t xml:space="preserve"> </w:t>
      </w:r>
      <w:r>
        <w:rPr>
          <w:sz w:val="28"/>
          <w:szCs w:val="28"/>
          <w:lang w:val="en"/>
        </w:rPr>
        <w:t>Issuer’s members (shareholders) and interested party transactions conducted by the issuer</w:t>
      </w:r>
      <w:bookmarkStart w:id="167" w:name="bookmark35"/>
      <w:bookmarkEnd w:id="164"/>
      <w:bookmarkEnd w:id="165"/>
      <w:bookmarkEnd w:id="166"/>
      <w:bookmarkEnd w:id="167"/>
    </w:p>
    <w:p w:rsidR="00FE2011" w:rsidRPr="00560001" w:rsidRDefault="00FE2011" w:rsidP="00445127">
      <w:pPr>
        <w:pStyle w:val="2"/>
        <w:spacing w:before="240" w:line="276" w:lineRule="auto"/>
        <w:ind w:left="0" w:right="1"/>
        <w:jc w:val="both"/>
        <w:rPr>
          <w:bCs w:val="0"/>
          <w:sz w:val="22"/>
          <w:szCs w:val="20"/>
          <w:lang w:val="en-US"/>
        </w:rPr>
      </w:pPr>
      <w:bookmarkStart w:id="168" w:name="_Toc491960268"/>
      <w:bookmarkStart w:id="169" w:name="_Toc497126212"/>
      <w:r>
        <w:rPr>
          <w:iCs w:val="0"/>
          <w:sz w:val="22"/>
          <w:szCs w:val="20"/>
          <w:lang w:val="en"/>
        </w:rPr>
        <w:t>6.1.</w:t>
      </w:r>
      <w:r>
        <w:rPr>
          <w:iCs w:val="0"/>
          <w:sz w:val="22"/>
          <w:szCs w:val="20"/>
          <w:lang w:val="en"/>
        </w:rPr>
        <w:tab/>
        <w:t>Total number of the issuer’s shareholders (members)</w:t>
      </w:r>
      <w:bookmarkEnd w:id="168"/>
      <w:bookmarkEnd w:id="169"/>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Total number of persons with non-zero balances on personal accounts registered in the issuer's shareholder register as of the end date of the reporting quarter: </w:t>
      </w:r>
      <w:r>
        <w:rPr>
          <w:rFonts w:ascii="Times New Roman" w:eastAsia="Times New Roman" w:hAnsi="Times New Roman" w:cs="Times New Roman"/>
          <w:b/>
          <w:bCs/>
          <w:i/>
          <w:iCs/>
          <w:color w:val="auto"/>
          <w:sz w:val="20"/>
          <w:szCs w:val="20"/>
          <w:lang w:val="en"/>
        </w:rPr>
        <w:t>9 235</w:t>
      </w:r>
    </w:p>
    <w:p w:rsidR="00FE2011" w:rsidRPr="00560001" w:rsidRDefault="00FE2011" w:rsidP="00445127">
      <w:pPr>
        <w:widowControl/>
        <w:spacing w:after="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Total number of nominee shareholders of the issuer: </w:t>
      </w:r>
      <w:r>
        <w:rPr>
          <w:rFonts w:ascii="Times New Roman" w:eastAsia="Times New Roman" w:hAnsi="Times New Roman" w:cs="Times New Roman"/>
          <w:b/>
          <w:bCs/>
          <w:i/>
          <w:iCs/>
          <w:color w:val="auto"/>
          <w:sz w:val="20"/>
          <w:szCs w:val="20"/>
          <w:lang w:val="en"/>
        </w:rPr>
        <w:t>4</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total number of persons included in the most recently compiled list of persons who had (have) the right to participate in the issuer’s general shareholders’ meeting (other list of persons compiled in order to exercise (realize) rights to the issuer’s shares, and for the compiling of which the nominee holders of the issuer’s shares provided data on persons, on behalf of which they held (hold) the issuer's shares): </w:t>
      </w:r>
      <w:r>
        <w:rPr>
          <w:rFonts w:ascii="Times New Roman" w:eastAsia="Times New Roman" w:hAnsi="Times New Roman" w:cs="Times New Roman"/>
          <w:b/>
          <w:bCs/>
          <w:i/>
          <w:iCs/>
          <w:color w:val="auto"/>
          <w:sz w:val="20"/>
          <w:szCs w:val="20"/>
          <w:lang w:val="en"/>
        </w:rPr>
        <w:t>11199</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Date of compiling the list of persons included in the last list of persons which had (have) the right to participate in the General meeting of shareholders of the Issuer (other list of persons prepared in the purposes of implementation (realization) of rights on the Issuer's shares and for the preparation of which nominal holders of the Issuer's shares provided data on persons in which interests they owned (own) the Issuer's shares): </w:t>
      </w:r>
      <w:r>
        <w:rPr>
          <w:rFonts w:ascii="Times New Roman" w:eastAsia="Times New Roman" w:hAnsi="Times New Roman" w:cs="Times New Roman"/>
          <w:b/>
          <w:bCs/>
          <w:i/>
          <w:iCs/>
          <w:color w:val="auto"/>
          <w:sz w:val="20"/>
          <w:szCs w:val="20"/>
          <w:lang w:val="en"/>
        </w:rPr>
        <w:t>19.05.2017</w:t>
      </w:r>
    </w:p>
    <w:p w:rsidR="00FE2011" w:rsidRPr="00560001" w:rsidRDefault="00FE2011" w:rsidP="00445127">
      <w:pPr>
        <w:widowControl/>
        <w:spacing w:after="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holders of ordinary shares of the Issuer which are to be included in such a list: </w:t>
      </w:r>
      <w:r>
        <w:rPr>
          <w:rFonts w:ascii="Times New Roman" w:eastAsia="Times New Roman" w:hAnsi="Times New Roman" w:cs="Times New Roman"/>
          <w:b/>
          <w:bCs/>
          <w:i/>
          <w:iCs/>
          <w:color w:val="auto"/>
          <w:sz w:val="20"/>
          <w:szCs w:val="20"/>
          <w:lang w:val="en"/>
        </w:rPr>
        <w:t>11199</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the number of own shares held on the balance sheet of the Issuer on the end date of the reporting quarter</w:t>
      </w:r>
    </w:p>
    <w:p w:rsidR="00FE2011" w:rsidRPr="00560001" w:rsidRDefault="00FE2011" w:rsidP="00445127">
      <w:pPr>
        <w:widowControl/>
        <w:spacing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owned shares on the issuer's balance sheet</w:t>
      </w:r>
    </w:p>
    <w:p w:rsidR="00FE2011" w:rsidRPr="00560001" w:rsidRDefault="00FE2011" w:rsidP="00445127">
      <w:pPr>
        <w:widowControl/>
        <w:spacing w:after="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Information on the number of shares of the issuer belonging to the organizations controlled by it </w:t>
      </w:r>
      <w:r>
        <w:rPr>
          <w:rFonts w:ascii="Times New Roman" w:eastAsia="Times New Roman" w:hAnsi="Times New Roman" w:cs="Times New Roman"/>
          <w:b/>
          <w:bCs/>
          <w:i/>
          <w:iCs/>
          <w:color w:val="auto"/>
          <w:sz w:val="20"/>
          <w:szCs w:val="20"/>
          <w:lang w:val="en"/>
        </w:rPr>
        <w:t>There are no shares in the issuer belonging to the organizations controlled by it</w:t>
      </w:r>
    </w:p>
    <w:p w:rsidR="00FE2011" w:rsidRPr="00560001" w:rsidRDefault="00FE2011" w:rsidP="00445127">
      <w:pPr>
        <w:pStyle w:val="2"/>
        <w:spacing w:line="276" w:lineRule="auto"/>
        <w:ind w:left="0" w:right="1"/>
        <w:jc w:val="both"/>
        <w:rPr>
          <w:bCs w:val="0"/>
          <w:sz w:val="22"/>
          <w:szCs w:val="20"/>
          <w:lang w:val="en-US"/>
        </w:rPr>
      </w:pPr>
      <w:bookmarkStart w:id="170" w:name="_Toc491960269"/>
      <w:bookmarkStart w:id="171" w:name="_Toc497126213"/>
      <w:r>
        <w:rPr>
          <w:iCs w:val="0"/>
          <w:sz w:val="22"/>
          <w:szCs w:val="20"/>
          <w:lang w:val="en"/>
        </w:rPr>
        <w:t>6.2.</w:t>
      </w:r>
      <w:r>
        <w:rPr>
          <w:iCs w:val="0"/>
          <w:sz w:val="22"/>
          <w:szCs w:val="20"/>
          <w:lang w:val="en"/>
        </w:rPr>
        <w:tab/>
        <w:t xml:space="preserve"> Information on the participants (shareholders) of the issuer owning not less than five percent of its authorized capital or at least five percent of its ordinary shares, as well as information on those controlling such participants (shareholders), and in the absence of such persons about such participants (shareholders) owning not less than 20 percent of the authorized capital or at least 20 percent of their ordinary shares</w:t>
      </w:r>
      <w:bookmarkEnd w:id="170"/>
      <w:bookmarkEnd w:id="171"/>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Participants (shareholders) of the issuer owning at least five percent of its authorized capital or at least five percent of its ordinary shares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 Stock Company "Rosseti"</w:t>
      </w:r>
      <w:r>
        <w:rPr>
          <w:rFonts w:ascii="Times New Roman" w:eastAsia="Times New Roman" w:hAnsi="Times New Roman" w:cs="Times New Roman"/>
          <w:color w:val="auto"/>
          <w:sz w:val="20"/>
          <w:szCs w:val="20"/>
          <w:lang w:val="en"/>
        </w:rPr>
        <w:t xml:space="preserve">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“ROSSETI”</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Location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121353 Russian Federation, Moscow, Belovezhskaya str., 4 </w:t>
      </w:r>
      <w:r>
        <w:rPr>
          <w:rFonts w:ascii="Times New Roman" w:eastAsia="Times New Roman" w:hAnsi="Times New Roman" w:cs="Times New Roman"/>
          <w:color w:val="auto"/>
          <w:sz w:val="20"/>
          <w:szCs w:val="20"/>
          <w:lang w:val="en"/>
        </w:rPr>
        <w:t xml:space="preserve">INN: </w:t>
      </w:r>
      <w:r>
        <w:rPr>
          <w:rFonts w:ascii="Times New Roman" w:eastAsia="Times New Roman" w:hAnsi="Times New Roman" w:cs="Times New Roman"/>
          <w:b/>
          <w:bCs/>
          <w:i/>
          <w:iCs/>
          <w:color w:val="auto"/>
          <w:sz w:val="20"/>
          <w:szCs w:val="20"/>
          <w:lang w:val="en"/>
        </w:rPr>
        <w:t xml:space="preserve">7728662669 </w:t>
      </w: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1087760000019</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w:t>
      </w:r>
      <w:r>
        <w:rPr>
          <w:rFonts w:ascii="Times New Roman" w:eastAsia="Times New Roman" w:hAnsi="Times New Roman" w:cs="Times New Roman"/>
          <w:b/>
          <w:bCs/>
          <w:i/>
          <w:iCs/>
          <w:color w:val="auto"/>
          <w:sz w:val="20"/>
          <w:szCs w:val="20"/>
          <w:lang w:val="en"/>
        </w:rPr>
        <w:t>18.578%</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w:t>
      </w:r>
      <w:r>
        <w:rPr>
          <w:rFonts w:ascii="Times New Roman" w:eastAsia="Times New Roman" w:hAnsi="Times New Roman" w:cs="Times New Roman"/>
          <w:b/>
          <w:bCs/>
          <w:i/>
          <w:iCs/>
          <w:color w:val="auto"/>
          <w:sz w:val="20"/>
          <w:szCs w:val="20"/>
          <w:lang w:val="en"/>
        </w:rPr>
        <w:t>18.578%</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Persons controlling the participant (shareholder) of the issuer: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1.1.</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The Russian Federation as represented by the Federal Agency for State Property Management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FSUE Rosimushchestvo</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Location</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Russian Federation 109012, Moscow, Nikolsky pereulok 9</w:t>
      </w:r>
      <w:r>
        <w:rPr>
          <w:rFonts w:ascii="Times New Roman" w:eastAsia="Times New Roman" w:hAnsi="Times New Roman" w:cs="Times New Roman"/>
          <w:color w:val="auto"/>
          <w:sz w:val="20"/>
          <w:szCs w:val="20"/>
          <w:lang w:val="en"/>
        </w:rPr>
        <w:t xml:space="preserve">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7710723134</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1087746829994</w:t>
      </w:r>
    </w:p>
    <w:p w:rsidR="00FE2011" w:rsidRPr="00560001" w:rsidRDefault="00FE2011" w:rsidP="00445127">
      <w:pPr>
        <w:widowControl/>
        <w:spacing w:before="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The basis by which the person controlling the participant (shareholder) of the Issuer exercises such control (participation in a legal entity, being participant (shareholder) of the Issuer, conclusion of simple partnership contract, conclusion of contract orders, conclusion of shareholder agreement, conclusion of other agreement which subject is exercise of rights certified by shares (stakes) of a legal entity, being participant (shareholder) of the Issuer):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conclusion of the shareholders' agreement which subject is exercise of rights certified by shares (stakes) of a legal entity, being participant (shareholder) of the Issuer</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fact that the person controlling the issuer's participant (shareholder) has exercised such control: </w:t>
      </w:r>
      <w:r>
        <w:rPr>
          <w:rFonts w:ascii="Times New Roman" w:eastAsia="Times New Roman" w:hAnsi="Times New Roman" w:cs="Times New Roman"/>
          <w:b/>
          <w:bCs/>
          <w:color w:val="auto"/>
          <w:sz w:val="20"/>
          <w:szCs w:val="20"/>
          <w:lang w:val="en"/>
        </w:rPr>
        <w:t>no information is provided to the issuer</w:t>
      </w:r>
      <w:r>
        <w:rPr>
          <w:rFonts w:ascii="Times New Roman" w:eastAsia="Times New Roman" w:hAnsi="Times New Roman" w:cs="Times New Roman"/>
          <w:color w:val="auto"/>
          <w:sz w:val="20"/>
          <w:szCs w:val="20"/>
          <w:lang w:val="en"/>
        </w:rPr>
        <w:t xml:space="preserve"> Type of control: </w:t>
      </w:r>
      <w:r>
        <w:rPr>
          <w:rFonts w:ascii="Times New Roman" w:eastAsia="Times New Roman" w:hAnsi="Times New Roman" w:cs="Times New Roman"/>
          <w:b/>
          <w:bCs/>
          <w:i/>
          <w:iCs/>
          <w:color w:val="auto"/>
          <w:sz w:val="20"/>
          <w:szCs w:val="20"/>
          <w:lang w:val="en"/>
        </w:rPr>
        <w:t>indirect control</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All organizations controlled by the person controlling the issuer's participant (shareholder) (a chain of entities under direct or indirect control of the person controlling the issuer's shareholder) through which the person controlling the issuer's shareholder (shareholder) exercises indirect control. At the same time, for each such organization, full and abbreviated company names, location, TIN (if applicable), PSRN (if applicable):</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information is not provided to the issuer</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w:t>
      </w:r>
      <w:r>
        <w:rPr>
          <w:rFonts w:ascii="Times New Roman" w:eastAsia="Times New Roman" w:hAnsi="Times New Roman" w:cs="Times New Roman"/>
          <w:b/>
          <w:bCs/>
          <w:i/>
          <w:iCs/>
          <w:color w:val="auto"/>
          <w:sz w:val="20"/>
          <w:szCs w:val="20"/>
          <w:lang w:val="en"/>
        </w:rPr>
        <w:t>88.04%</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w:t>
      </w:r>
      <w:r>
        <w:rPr>
          <w:rFonts w:ascii="Times New Roman" w:eastAsia="Times New Roman" w:hAnsi="Times New Roman" w:cs="Times New Roman"/>
          <w:b/>
          <w:bCs/>
          <w:i/>
          <w:iCs/>
          <w:color w:val="auto"/>
          <w:sz w:val="20"/>
          <w:szCs w:val="20"/>
          <w:lang w:val="en"/>
        </w:rPr>
        <w:t>88.04%</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Other information specified by the issuer at its sole discretion:</w:t>
      </w:r>
      <w:r>
        <w:rPr>
          <w:rFonts w:ascii="Times New Roman" w:eastAsia="Times New Roman" w:hAnsi="Times New Roman" w:cs="Times New Roman"/>
          <w:b/>
          <w:bCs/>
          <w:i/>
          <w:iCs/>
          <w:color w:val="auto"/>
          <w:sz w:val="20"/>
          <w:szCs w:val="20"/>
          <w:lang w:val="en"/>
        </w:rPr>
        <w:t xml:space="preserve"> none</w:t>
      </w:r>
    </w:p>
    <w:p w:rsidR="00FE201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2.</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 xml:space="preserve">Nominal holder </w:t>
      </w:r>
      <w:r>
        <w:rPr>
          <w:rFonts w:ascii="Times New Roman" w:eastAsia="Times New Roman" w:hAnsi="Times New Roman" w:cs="Times New Roman"/>
          <w:color w:val="auto"/>
          <w:sz w:val="20"/>
          <w:szCs w:val="20"/>
          <w:lang w:val="en"/>
        </w:rPr>
        <w:t>Information on nominal holder: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Non-bank credit organization Joint Stock Company "National Settlement Depository"</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NCO JSC "NSD"</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Location</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105066 Russia, Moscow, Spartakovskaya, 12 build. 8</w:t>
      </w:r>
      <w:r>
        <w:rPr>
          <w:rFonts w:ascii="Times New Roman" w:eastAsia="Times New Roman" w:hAnsi="Times New Roman" w:cs="Times New Roman"/>
          <w:color w:val="auto"/>
          <w:sz w:val="20"/>
          <w:szCs w:val="20"/>
          <w:lang w:val="en"/>
        </w:rPr>
        <w:t xml:space="preserve">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7702165310</w:t>
      </w:r>
      <w:r>
        <w:rPr>
          <w:rFonts w:ascii="Times New Roman" w:eastAsia="Times New Roman" w:hAnsi="Times New Roman" w:cs="Times New Roman"/>
          <w:color w:val="auto"/>
          <w:sz w:val="20"/>
          <w:szCs w:val="20"/>
          <w:lang w:val="en"/>
        </w:rPr>
        <w:t xml:space="preserve">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1027739132563</w:t>
      </w:r>
      <w:r>
        <w:rPr>
          <w:rFonts w:ascii="Times New Roman" w:eastAsia="Times New Roman" w:hAnsi="Times New Roman" w:cs="Times New Roman"/>
          <w:color w:val="auto"/>
          <w:sz w:val="20"/>
          <w:szCs w:val="20"/>
          <w:lang w:val="en"/>
        </w:rPr>
        <w:t xml:space="preserve">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Phone: </w:t>
      </w:r>
      <w:r>
        <w:rPr>
          <w:rFonts w:ascii="Times New Roman" w:eastAsia="Times New Roman" w:hAnsi="Times New Roman" w:cs="Times New Roman"/>
          <w:b/>
          <w:bCs/>
          <w:i/>
          <w:iCs/>
          <w:color w:val="auto"/>
          <w:sz w:val="20"/>
          <w:szCs w:val="20"/>
          <w:lang w:val="en"/>
        </w:rPr>
        <w:t>(495) 234-4827</w:t>
      </w:r>
      <w:r>
        <w:rPr>
          <w:rFonts w:ascii="Times New Roman" w:eastAsia="Times New Roman" w:hAnsi="Times New Roman" w:cs="Times New Roman"/>
          <w:color w:val="auto"/>
          <w:sz w:val="20"/>
          <w:szCs w:val="20"/>
          <w:lang w:val="en"/>
        </w:rPr>
        <w:t xml:space="preserve">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Fax: </w:t>
      </w:r>
      <w:r>
        <w:rPr>
          <w:rFonts w:ascii="Times New Roman" w:eastAsia="Times New Roman" w:hAnsi="Times New Roman" w:cs="Times New Roman"/>
          <w:b/>
          <w:bCs/>
          <w:i/>
          <w:iCs/>
          <w:color w:val="auto"/>
          <w:sz w:val="20"/>
          <w:szCs w:val="20"/>
          <w:lang w:val="en"/>
        </w:rPr>
        <w:t>(495) 956-0938</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E-mail address: </w:t>
      </w:r>
      <w:hyperlink r:id="rId19" w:history="1">
        <w:r>
          <w:rPr>
            <w:rFonts w:ascii="Times New Roman" w:eastAsia="Times New Roman" w:hAnsi="Times New Roman" w:cs="Times New Roman"/>
            <w:b/>
            <w:bCs/>
            <w:i/>
            <w:iCs/>
            <w:color w:val="auto"/>
            <w:sz w:val="20"/>
            <w:szCs w:val="20"/>
            <w:lang w:val="en"/>
          </w:rPr>
          <w:t>info@nsd.ru</w:t>
        </w:r>
      </w:hyperlink>
    </w:p>
    <w:p w:rsidR="00B53F6D"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Information on the license of a securities trader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Nr</w:t>
      </w:r>
      <w:r w:rsidR="00F94A16">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177-12042-000100</w:t>
      </w:r>
      <w:r>
        <w:rPr>
          <w:rFonts w:ascii="Times New Roman" w:eastAsia="Times New Roman" w:hAnsi="Times New Roman" w:cs="Times New Roman"/>
          <w:color w:val="auto"/>
          <w:sz w:val="20"/>
          <w:szCs w:val="20"/>
          <w:lang w:val="en"/>
        </w:rPr>
        <w:t xml:space="preserve">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Date issued: </w:t>
      </w:r>
      <w:r>
        <w:rPr>
          <w:rFonts w:ascii="Times New Roman" w:eastAsia="Times New Roman" w:hAnsi="Times New Roman" w:cs="Times New Roman"/>
          <w:b/>
          <w:bCs/>
          <w:i/>
          <w:iCs/>
          <w:color w:val="auto"/>
          <w:sz w:val="20"/>
          <w:szCs w:val="20"/>
          <w:lang w:val="en"/>
        </w:rPr>
        <w:t>19.02.2009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Completion date: </w:t>
      </w:r>
      <w:r>
        <w:rPr>
          <w:rFonts w:ascii="Times New Roman" w:eastAsia="Times New Roman" w:hAnsi="Times New Roman" w:cs="Times New Roman"/>
          <w:b/>
          <w:bCs/>
          <w:i/>
          <w:iCs/>
          <w:color w:val="auto"/>
          <w:sz w:val="20"/>
          <w:szCs w:val="20"/>
          <w:lang w:val="en"/>
        </w:rPr>
        <w:t>Termless</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of the body that issued the license: </w:t>
      </w:r>
      <w:r>
        <w:rPr>
          <w:rFonts w:ascii="Times New Roman" w:eastAsia="Times New Roman" w:hAnsi="Times New Roman" w:cs="Times New Roman"/>
          <w:b/>
          <w:bCs/>
          <w:i/>
          <w:iCs/>
          <w:color w:val="auto"/>
          <w:sz w:val="20"/>
          <w:szCs w:val="20"/>
          <w:lang w:val="en"/>
        </w:rPr>
        <w:t>FCSM (FFMS) of Russia</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the issuer’s ordinary shares registered in the issuer’s shareholder register in the name of the said nominee holder: </w:t>
      </w:r>
      <w:r>
        <w:rPr>
          <w:rFonts w:ascii="Times New Roman" w:eastAsia="Times New Roman" w:hAnsi="Times New Roman" w:cs="Times New Roman"/>
          <w:b/>
          <w:bCs/>
          <w:i/>
          <w:iCs/>
          <w:color w:val="auto"/>
          <w:sz w:val="20"/>
          <w:szCs w:val="20"/>
          <w:lang w:val="en"/>
        </w:rPr>
        <w:t>22,499,943,341</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the issuer’s preferred shares registered in the issuer’s shareholder register in the name of the said nominee holder: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Other information specified by the issuer at its sole discretion: none</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 xml:space="preserve">Nominal holder </w:t>
      </w:r>
      <w:r>
        <w:rPr>
          <w:rFonts w:ascii="Times New Roman" w:eastAsia="Times New Roman" w:hAnsi="Times New Roman" w:cs="Times New Roman"/>
          <w:color w:val="auto"/>
          <w:sz w:val="20"/>
          <w:szCs w:val="20"/>
          <w:lang w:val="en"/>
        </w:rPr>
        <w:t>Information on nominal holder: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Limited Liability Company "Depositary and Corporate Technologies"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LLC "DKT"</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Location</w:t>
      </w:r>
    </w:p>
    <w:p w:rsidR="00B53F6D" w:rsidRPr="00B159F7"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107014 Russia, Moscow, Stromynka, 4 bldg. 1 </w:t>
      </w: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 xml:space="preserve">7729520219 </w:t>
      </w: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1057746181272</w:t>
      </w:r>
      <w:r>
        <w:rPr>
          <w:rFonts w:ascii="Times New Roman" w:eastAsia="Times New Roman" w:hAnsi="Times New Roman" w:cs="Times New Roman"/>
          <w:color w:val="auto"/>
          <w:sz w:val="20"/>
          <w:szCs w:val="20"/>
          <w:lang w:val="en"/>
        </w:rPr>
        <w:t xml:space="preserve">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Phone: </w:t>
      </w:r>
      <w:r>
        <w:rPr>
          <w:rFonts w:ascii="Times New Roman" w:eastAsia="Times New Roman" w:hAnsi="Times New Roman" w:cs="Times New Roman"/>
          <w:b/>
          <w:bCs/>
          <w:i/>
          <w:iCs/>
          <w:color w:val="auto"/>
          <w:sz w:val="20"/>
          <w:szCs w:val="20"/>
          <w:lang w:val="en"/>
        </w:rPr>
        <w:t>(495) 641-3031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Fax: </w:t>
      </w:r>
      <w:r>
        <w:rPr>
          <w:rFonts w:ascii="Times New Roman" w:eastAsia="Times New Roman" w:hAnsi="Times New Roman" w:cs="Times New Roman"/>
          <w:b/>
          <w:bCs/>
          <w:i/>
          <w:iCs/>
          <w:color w:val="auto"/>
          <w:sz w:val="20"/>
          <w:szCs w:val="20"/>
          <w:lang w:val="en"/>
        </w:rPr>
        <w:t>(495) 641-3031</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E-mail address: </w:t>
      </w:r>
      <w:hyperlink r:id="rId20" w:history="1">
        <w:r>
          <w:rPr>
            <w:rFonts w:ascii="Times New Roman" w:eastAsia="Times New Roman" w:hAnsi="Times New Roman" w:cs="Times New Roman"/>
            <w:b/>
            <w:bCs/>
            <w:i/>
            <w:iCs/>
            <w:color w:val="auto"/>
            <w:sz w:val="20"/>
            <w:szCs w:val="20"/>
            <w:lang w:val="en"/>
          </w:rPr>
          <w:t>dkt@depotech.ru</w:t>
        </w:r>
      </w:hyperlink>
    </w:p>
    <w:p w:rsidR="00B53F6D"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Information on the license of a securities trader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Nr</w:t>
      </w:r>
      <w:r w:rsidR="00F94A16">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177-11151-000100</w:t>
      </w:r>
      <w:r>
        <w:rPr>
          <w:rFonts w:ascii="Times New Roman" w:eastAsia="Times New Roman" w:hAnsi="Times New Roman" w:cs="Times New Roman"/>
          <w:color w:val="auto"/>
          <w:sz w:val="20"/>
          <w:szCs w:val="20"/>
          <w:lang w:val="en"/>
        </w:rPr>
        <w:t xml:space="preserve"> </w:t>
      </w:r>
    </w:p>
    <w:p w:rsidR="00B53F6D"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Date issued: </w:t>
      </w:r>
      <w:r>
        <w:rPr>
          <w:rFonts w:ascii="Times New Roman" w:eastAsia="Times New Roman" w:hAnsi="Times New Roman" w:cs="Times New Roman"/>
          <w:b/>
          <w:bCs/>
          <w:i/>
          <w:iCs/>
          <w:color w:val="auto"/>
          <w:sz w:val="20"/>
          <w:szCs w:val="20"/>
          <w:lang w:val="en"/>
        </w:rPr>
        <w:t>03.04.2008</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Completion date: </w:t>
      </w:r>
      <w:r>
        <w:rPr>
          <w:rFonts w:ascii="Times New Roman" w:eastAsia="Times New Roman" w:hAnsi="Times New Roman" w:cs="Times New Roman"/>
          <w:b/>
          <w:bCs/>
          <w:i/>
          <w:iCs/>
          <w:color w:val="auto"/>
          <w:sz w:val="20"/>
          <w:szCs w:val="20"/>
          <w:lang w:val="en"/>
        </w:rPr>
        <w:t>Termless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 xml:space="preserve">Name of the body that issued the license: </w:t>
      </w:r>
      <w:r>
        <w:rPr>
          <w:rFonts w:ascii="Times New Roman" w:eastAsia="Times New Roman" w:hAnsi="Times New Roman" w:cs="Times New Roman"/>
          <w:b/>
          <w:bCs/>
          <w:i/>
          <w:iCs/>
          <w:color w:val="auto"/>
          <w:sz w:val="20"/>
          <w:szCs w:val="20"/>
          <w:lang w:val="en"/>
        </w:rPr>
        <w:t>FCSM (FFMS) of Russia</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the issuer’s ordinary shares registered in the issuer’s shareholder register in the name of the said nominee holder: </w:t>
      </w:r>
      <w:r>
        <w:rPr>
          <w:rFonts w:ascii="Times New Roman" w:eastAsia="Times New Roman" w:hAnsi="Times New Roman" w:cs="Times New Roman"/>
          <w:b/>
          <w:bCs/>
          <w:i/>
          <w:iCs/>
          <w:color w:val="auto"/>
          <w:sz w:val="20"/>
          <w:szCs w:val="20"/>
          <w:lang w:val="en"/>
        </w:rPr>
        <w:t>25,730,843,051</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the issuer’s preferred shares registered in the issuer’s shareholder register in the name of the said nominee holder: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before="240"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Other information specified by the issuer at its sole discretion: none</w:t>
      </w:r>
    </w:p>
    <w:p w:rsidR="00FE2011" w:rsidRPr="00560001" w:rsidRDefault="00FE2011" w:rsidP="00445127">
      <w:pPr>
        <w:pStyle w:val="2"/>
        <w:spacing w:before="240" w:line="276" w:lineRule="auto"/>
        <w:ind w:left="0" w:right="1"/>
        <w:jc w:val="both"/>
        <w:rPr>
          <w:bCs w:val="0"/>
          <w:sz w:val="22"/>
          <w:szCs w:val="20"/>
          <w:lang w:val="en-US"/>
        </w:rPr>
      </w:pPr>
      <w:bookmarkStart w:id="172" w:name="_Toc491960270"/>
      <w:bookmarkStart w:id="173" w:name="bookmark36"/>
      <w:bookmarkStart w:id="174" w:name="_Toc497126214"/>
      <w:r>
        <w:rPr>
          <w:iCs w:val="0"/>
          <w:sz w:val="22"/>
          <w:szCs w:val="20"/>
          <w:lang w:val="en"/>
        </w:rPr>
        <w:t>6.3.</w:t>
      </w:r>
      <w:r>
        <w:rPr>
          <w:iCs w:val="0"/>
          <w:sz w:val="22"/>
          <w:szCs w:val="20"/>
          <w:lang w:val="en"/>
        </w:rPr>
        <w:tab/>
        <w:t>Information on the state's or a municipal entity's share of the issuer's authorized capital and the existence of a special right ("golden shares")</w:t>
      </w:r>
      <w:bookmarkEnd w:id="172"/>
      <w:bookmarkEnd w:id="173"/>
      <w:bookmarkEnd w:id="174"/>
    </w:p>
    <w:p w:rsidR="003A6BAF"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Information on managers of state, municipal blocks of shares </w:t>
      </w:r>
      <w:r>
        <w:rPr>
          <w:rFonts w:ascii="Times New Roman" w:eastAsia="Times New Roman" w:hAnsi="Times New Roman" w:cs="Times New Roman"/>
          <w:b/>
          <w:bCs/>
          <w:i/>
          <w:iCs/>
          <w:color w:val="auto"/>
          <w:sz w:val="20"/>
          <w:szCs w:val="20"/>
          <w:lang w:val="en"/>
        </w:rPr>
        <w:t>Federal ownership</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Name: </w:t>
      </w:r>
      <w:r>
        <w:rPr>
          <w:rFonts w:ascii="Times New Roman" w:eastAsia="Times New Roman" w:hAnsi="Times New Roman" w:cs="Times New Roman"/>
          <w:b/>
          <w:bCs/>
          <w:i/>
          <w:iCs/>
          <w:color w:val="auto"/>
          <w:sz w:val="20"/>
          <w:szCs w:val="20"/>
          <w:lang w:val="en"/>
        </w:rPr>
        <w:t>Federal Agency for State Property Management</w:t>
      </w:r>
      <w:r>
        <w:rPr>
          <w:rFonts w:ascii="Times New Roman" w:eastAsia="Times New Roman" w:hAnsi="Times New Roman" w:cs="Times New Roman"/>
          <w:color w:val="auto"/>
          <w:sz w:val="20"/>
          <w:szCs w:val="20"/>
          <w:lang w:val="en"/>
        </w:rPr>
        <w:t xml:space="preserve"> Location: </w:t>
      </w:r>
      <w:r>
        <w:rPr>
          <w:rFonts w:ascii="Times New Roman" w:eastAsia="Times New Roman" w:hAnsi="Times New Roman" w:cs="Times New Roman"/>
          <w:b/>
          <w:bCs/>
          <w:i/>
          <w:iCs/>
          <w:color w:val="auto"/>
          <w:sz w:val="20"/>
          <w:szCs w:val="20"/>
          <w:lang w:val="en"/>
        </w:rPr>
        <w:t>109012, Moscow, Nikolsky lane, 9</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amount of the share of authorized capital of the issuer in the state (federal, constituent entities of the Russian Federation), municipal property: </w:t>
      </w:r>
      <w:r>
        <w:rPr>
          <w:rFonts w:ascii="Times New Roman" w:eastAsia="Times New Roman" w:hAnsi="Times New Roman" w:cs="Times New Roman"/>
          <w:b/>
          <w:bCs/>
          <w:i/>
          <w:iCs/>
          <w:color w:val="auto"/>
          <w:sz w:val="20"/>
          <w:szCs w:val="20"/>
          <w:lang w:val="en"/>
        </w:rPr>
        <w:t>0.113</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Persons who on behalf of the Russian Federation, subject of the Russian Federation or municipality carry out functions of the participant (shareholder) of the Issuer</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 such debtors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Special right of the Russian Federation, the constituent territories of the Russian Federation, or municipalities to 56 participate in the administration of the issuer ­ joint stock company (“golden share”) and duration of the special right (“golden share”)</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 such right is provided.</w:t>
      </w:r>
    </w:p>
    <w:p w:rsidR="003A6BAF" w:rsidRPr="00560001" w:rsidRDefault="00FE2011" w:rsidP="00445127">
      <w:pPr>
        <w:pStyle w:val="2"/>
        <w:spacing w:before="240" w:line="276" w:lineRule="auto"/>
        <w:ind w:left="0" w:right="1"/>
        <w:jc w:val="both"/>
        <w:rPr>
          <w:bCs w:val="0"/>
          <w:sz w:val="22"/>
          <w:szCs w:val="20"/>
          <w:lang w:val="en-US"/>
        </w:rPr>
      </w:pPr>
      <w:bookmarkStart w:id="175" w:name="_Toc491960271"/>
      <w:bookmarkStart w:id="176" w:name="_Toc497126215"/>
      <w:r>
        <w:rPr>
          <w:iCs w:val="0"/>
          <w:sz w:val="22"/>
          <w:szCs w:val="20"/>
          <w:lang w:val="en"/>
        </w:rPr>
        <w:t>6.4.</w:t>
      </w:r>
      <w:r>
        <w:rPr>
          <w:iCs w:val="0"/>
          <w:sz w:val="22"/>
          <w:szCs w:val="20"/>
          <w:lang w:val="en"/>
        </w:rPr>
        <w:tab/>
        <w:t>Restrictions on participation in the issuer’s charter capital</w:t>
      </w:r>
      <w:bookmarkEnd w:id="175"/>
      <w:bookmarkEnd w:id="176"/>
      <w:r>
        <w:rPr>
          <w:b w:val="0"/>
          <w:bCs w:val="0"/>
          <w:iCs w:val="0"/>
          <w:sz w:val="22"/>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i/>
          <w:iCs/>
          <w:color w:val="auto"/>
          <w:sz w:val="20"/>
          <w:szCs w:val="20"/>
          <w:lang w:val="en"/>
        </w:rPr>
        <w:t>There are no restrictions on share in the charter capital of the issuer</w:t>
      </w:r>
    </w:p>
    <w:p w:rsidR="00FE2011" w:rsidRPr="00560001" w:rsidRDefault="00FE2011" w:rsidP="00445127">
      <w:pPr>
        <w:pStyle w:val="2"/>
        <w:spacing w:before="240" w:line="276" w:lineRule="auto"/>
        <w:ind w:left="0" w:right="1"/>
        <w:jc w:val="both"/>
        <w:rPr>
          <w:bCs w:val="0"/>
          <w:sz w:val="22"/>
          <w:szCs w:val="20"/>
          <w:lang w:val="en-US"/>
        </w:rPr>
      </w:pPr>
      <w:bookmarkStart w:id="177" w:name="_Toc491960272"/>
      <w:bookmarkStart w:id="178" w:name="_Toc497126216"/>
      <w:r>
        <w:rPr>
          <w:iCs w:val="0"/>
          <w:sz w:val="22"/>
          <w:szCs w:val="20"/>
          <w:lang w:val="en"/>
        </w:rPr>
        <w:t>6.5.</w:t>
      </w:r>
      <w:r>
        <w:rPr>
          <w:iCs w:val="0"/>
          <w:sz w:val="22"/>
          <w:szCs w:val="20"/>
          <w:lang w:val="en"/>
        </w:rPr>
        <w:tab/>
        <w:t xml:space="preserve"> Information about changes in the composition and size of participation of shareholders (participants) of the Issuer owning at least five percent of its Charter capital or not less than five percent of its ordinary shares</w:t>
      </w:r>
      <w:bookmarkEnd w:id="177"/>
      <w:bookmarkEnd w:id="178"/>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compositions of shareholders (participants) of the Issuer owning not less than five percent of the share capital of the Issuer, and for issuers being joint-stock companies - also no less than five percent of the ordinary shares of the Issuer, as of the date of list of persons entitled to participate in each General meeting of shareholders (participants) of the Issuer held for the last complete financial year preceding the end date of the reporting quarter and for the period from the start date of the current year and before the end date of the reporting quarter according to the list of persons entitled to participate in each of these meetings</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date of compiling of the list of persons entitled to attend the General Meeting of shareholders (participants) of the Issuer: </w:t>
      </w:r>
      <w:r>
        <w:rPr>
          <w:rFonts w:ascii="Times New Roman" w:eastAsia="Times New Roman" w:hAnsi="Times New Roman" w:cs="Times New Roman"/>
          <w:b/>
          <w:bCs/>
          <w:i/>
          <w:iCs/>
          <w:color w:val="auto"/>
          <w:sz w:val="20"/>
          <w:szCs w:val="20"/>
          <w:lang w:val="en"/>
        </w:rPr>
        <w:t>18.04.2016</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register of shareholders (participants)</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 stock company "Russian grids"</w:t>
      </w:r>
      <w:r>
        <w:rPr>
          <w:rFonts w:ascii="Times New Roman" w:eastAsia="Times New Roman" w:hAnsi="Times New Roman" w:cs="Times New Roman"/>
          <w:color w:val="auto"/>
          <w:sz w:val="20"/>
          <w:szCs w:val="20"/>
          <w:lang w:val="en"/>
        </w:rPr>
        <w:t xml:space="preserve"> Abbreviated company name: </w:t>
      </w:r>
      <w:r>
        <w:rPr>
          <w:rFonts w:ascii="Times New Roman" w:eastAsia="Times New Roman" w:hAnsi="Times New Roman" w:cs="Times New Roman"/>
          <w:b/>
          <w:bCs/>
          <w:i/>
          <w:iCs/>
          <w:color w:val="auto"/>
          <w:sz w:val="20"/>
          <w:szCs w:val="20"/>
          <w:lang w:val="en"/>
        </w:rPr>
        <w:t>PJSC “ROSSETI”</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121353, Moscow, Belovezhskaya str., 4.</w:t>
      </w:r>
    </w:p>
    <w:p w:rsidR="003A6BAF"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7728662669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1087760000019</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 </w:t>
      </w:r>
      <w:r>
        <w:rPr>
          <w:rFonts w:ascii="Times New Roman" w:eastAsia="Times New Roman" w:hAnsi="Times New Roman" w:cs="Times New Roman"/>
          <w:b/>
          <w:bCs/>
          <w:i/>
          <w:iCs/>
          <w:color w:val="auto"/>
          <w:sz w:val="20"/>
          <w:szCs w:val="20"/>
          <w:lang w:val="en"/>
        </w:rPr>
        <w:t>51.66</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 </w:t>
      </w:r>
      <w:r>
        <w:rPr>
          <w:rFonts w:ascii="Times New Roman" w:eastAsia="Times New Roman" w:hAnsi="Times New Roman" w:cs="Times New Roman"/>
          <w:b/>
          <w:bCs/>
          <w:i/>
          <w:iCs/>
          <w:color w:val="auto"/>
          <w:sz w:val="20"/>
          <w:szCs w:val="20"/>
          <w:lang w:val="en"/>
        </w:rPr>
        <w:t>51.66</w:t>
      </w:r>
    </w:p>
    <w:p w:rsidR="003A6BAF"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Lancrenan Investments Limited</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the Issuer has no information</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Cyprus, 1065 Giannou Kranidioti, 9, 2nd floor, Flat/Office 210, 1065, Nicosia, Cyprus</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Not a resident of the Russian Federation</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 xml:space="preserve">The share of participation of the individual in the Issuer's authorized capital, %: </w:t>
      </w:r>
      <w:r>
        <w:rPr>
          <w:rFonts w:ascii="Times New Roman" w:eastAsia="Times New Roman" w:hAnsi="Times New Roman" w:cs="Times New Roman"/>
          <w:b/>
          <w:bCs/>
          <w:i/>
          <w:iCs/>
          <w:color w:val="auto"/>
          <w:sz w:val="20"/>
          <w:szCs w:val="20"/>
          <w:lang w:val="en"/>
        </w:rPr>
        <w:t>9.28</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 </w:t>
      </w:r>
      <w:r>
        <w:rPr>
          <w:rFonts w:ascii="Times New Roman" w:eastAsia="Times New Roman" w:hAnsi="Times New Roman" w:cs="Times New Roman"/>
          <w:b/>
          <w:bCs/>
          <w:i/>
          <w:iCs/>
          <w:color w:val="auto"/>
          <w:sz w:val="20"/>
          <w:szCs w:val="20"/>
          <w:lang w:val="en"/>
        </w:rPr>
        <w:t>9.28</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PROTSVETANIYE HOLDINGS LIMITED</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the Issuer has no information</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Cyprus, 9 Giannou Kranidioti, 2nd floor, Office 210,1065, Nicosia, Cyprus;</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Not a resident of the Russian Federation</w:t>
      </w:r>
    </w:p>
    <w:p w:rsidR="003A6BAF"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 </w:t>
      </w:r>
      <w:r>
        <w:rPr>
          <w:rFonts w:ascii="Times New Roman" w:eastAsia="Times New Roman" w:hAnsi="Times New Roman" w:cs="Times New Roman"/>
          <w:b/>
          <w:bCs/>
          <w:i/>
          <w:iCs/>
          <w:color w:val="auto"/>
          <w:sz w:val="20"/>
          <w:szCs w:val="20"/>
          <w:lang w:val="en"/>
        </w:rPr>
        <w:t>6.96</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 </w:t>
      </w:r>
      <w:r>
        <w:rPr>
          <w:rFonts w:ascii="Times New Roman" w:eastAsia="Times New Roman" w:hAnsi="Times New Roman" w:cs="Times New Roman"/>
          <w:b/>
          <w:bCs/>
          <w:i/>
          <w:iCs/>
          <w:color w:val="auto"/>
          <w:sz w:val="20"/>
          <w:szCs w:val="20"/>
          <w:lang w:val="en"/>
        </w:rPr>
        <w:t>6.96</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date of compiling of the list of persons entitled to attend the General Meeting of shareholders (participants) of the Issuer: </w:t>
      </w:r>
      <w:r>
        <w:rPr>
          <w:rFonts w:ascii="Times New Roman" w:eastAsia="Times New Roman" w:hAnsi="Times New Roman" w:cs="Times New Roman"/>
          <w:b/>
          <w:bCs/>
          <w:i/>
          <w:iCs/>
          <w:color w:val="auto"/>
          <w:sz w:val="20"/>
          <w:szCs w:val="20"/>
          <w:lang w:val="en"/>
        </w:rPr>
        <w:t>13.03.2017</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register of shareholders (participants)</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 stock company "Russian grids"</w:t>
      </w:r>
      <w:r>
        <w:rPr>
          <w:rFonts w:ascii="Times New Roman" w:eastAsia="Times New Roman" w:hAnsi="Times New Roman" w:cs="Times New Roman"/>
          <w:color w:val="auto"/>
          <w:sz w:val="20"/>
          <w:szCs w:val="20"/>
          <w:lang w:val="en"/>
        </w:rPr>
        <w:t xml:space="preserve"> Abbreviated company name: </w:t>
      </w:r>
      <w:r>
        <w:rPr>
          <w:rFonts w:ascii="Times New Roman" w:eastAsia="Times New Roman" w:hAnsi="Times New Roman" w:cs="Times New Roman"/>
          <w:b/>
          <w:bCs/>
          <w:i/>
          <w:iCs/>
          <w:color w:val="auto"/>
          <w:sz w:val="20"/>
          <w:szCs w:val="20"/>
          <w:lang w:val="en"/>
        </w:rPr>
        <w:t>PJSC “ROSSETI”</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121353, Moscow, Belovezhskaya str., 4.</w:t>
      </w:r>
    </w:p>
    <w:p w:rsidR="003A6BAF"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7728662669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1087760000019</w:t>
      </w:r>
    </w:p>
    <w:p w:rsidR="00FE2011" w:rsidRPr="00560001" w:rsidRDefault="00FE2011" w:rsidP="00445127">
      <w:pPr>
        <w:widowControl/>
        <w:spacing w:before="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 </w:t>
      </w:r>
      <w:r>
        <w:rPr>
          <w:rFonts w:ascii="Times New Roman" w:eastAsia="Times New Roman" w:hAnsi="Times New Roman" w:cs="Times New Roman"/>
          <w:b/>
          <w:bCs/>
          <w:i/>
          <w:iCs/>
          <w:color w:val="auto"/>
          <w:sz w:val="20"/>
          <w:szCs w:val="20"/>
          <w:lang w:val="en"/>
        </w:rPr>
        <w:t>60.64</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 </w:t>
      </w:r>
      <w:r>
        <w:rPr>
          <w:rFonts w:ascii="Times New Roman" w:eastAsia="Times New Roman" w:hAnsi="Times New Roman" w:cs="Times New Roman"/>
          <w:b/>
          <w:bCs/>
          <w:i/>
          <w:iCs/>
          <w:color w:val="auto"/>
          <w:sz w:val="20"/>
          <w:szCs w:val="20"/>
          <w:lang w:val="en"/>
        </w:rPr>
        <w:t>60.64</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PROTSVETANIYE HOLDINGS LIMITED</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the Issuer has no information</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Cyprus, 9 Giannou Kranidioti, 2nd floor, Office 210,1065, Nicosia, Cyprus;</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Not a resident of the Russian Federation</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 </w:t>
      </w:r>
      <w:r>
        <w:rPr>
          <w:rFonts w:ascii="Times New Roman" w:eastAsia="Times New Roman" w:hAnsi="Times New Roman" w:cs="Times New Roman"/>
          <w:b/>
          <w:bCs/>
          <w:i/>
          <w:iCs/>
          <w:color w:val="auto"/>
          <w:sz w:val="20"/>
          <w:szCs w:val="20"/>
          <w:lang w:val="en"/>
        </w:rPr>
        <w:t>8.703</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 </w:t>
      </w:r>
      <w:r>
        <w:rPr>
          <w:rFonts w:ascii="Times New Roman" w:eastAsia="Times New Roman" w:hAnsi="Times New Roman" w:cs="Times New Roman"/>
          <w:b/>
          <w:bCs/>
          <w:i/>
          <w:iCs/>
          <w:color w:val="auto"/>
          <w:sz w:val="20"/>
          <w:szCs w:val="20"/>
          <w:lang w:val="en"/>
        </w:rPr>
        <w:t>8.703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date of compiling of the list of persons entitled to attend the General Meeting of shareholders (participants) of the Issuer: </w:t>
      </w:r>
      <w:r>
        <w:rPr>
          <w:rFonts w:ascii="Times New Roman" w:eastAsia="Times New Roman" w:hAnsi="Times New Roman" w:cs="Times New Roman"/>
          <w:b/>
          <w:bCs/>
          <w:i/>
          <w:iCs/>
          <w:color w:val="auto"/>
          <w:sz w:val="20"/>
          <w:szCs w:val="20"/>
          <w:lang w:val="en"/>
        </w:rPr>
        <w:t>19.05.2017</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register of shareholders (participants)</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 stock company "Russian grids"</w:t>
      </w:r>
      <w:r>
        <w:rPr>
          <w:rFonts w:ascii="Times New Roman" w:eastAsia="Times New Roman" w:hAnsi="Times New Roman" w:cs="Times New Roman"/>
          <w:color w:val="auto"/>
          <w:sz w:val="20"/>
          <w:szCs w:val="20"/>
          <w:lang w:val="en"/>
        </w:rPr>
        <w:t xml:space="preserve"> Abbreviated company name: </w:t>
      </w:r>
      <w:r>
        <w:rPr>
          <w:rFonts w:ascii="Times New Roman" w:eastAsia="Times New Roman" w:hAnsi="Times New Roman" w:cs="Times New Roman"/>
          <w:b/>
          <w:bCs/>
          <w:i/>
          <w:iCs/>
          <w:color w:val="auto"/>
          <w:sz w:val="20"/>
          <w:szCs w:val="20"/>
          <w:lang w:val="en"/>
        </w:rPr>
        <w:t>PJSC “ROSSETI”</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121353, Moscow, Belovezhskaya str., 4.</w:t>
      </w:r>
    </w:p>
    <w:p w:rsidR="003A6BAF"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7728662669</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1087760000019</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 </w:t>
      </w:r>
      <w:r>
        <w:rPr>
          <w:rFonts w:ascii="Times New Roman" w:eastAsia="Times New Roman" w:hAnsi="Times New Roman" w:cs="Times New Roman"/>
          <w:b/>
          <w:bCs/>
          <w:i/>
          <w:iCs/>
          <w:color w:val="auto"/>
          <w:sz w:val="20"/>
          <w:szCs w:val="20"/>
          <w:lang w:val="en"/>
        </w:rPr>
        <w:t>60.64</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 </w:t>
      </w:r>
      <w:r>
        <w:rPr>
          <w:rFonts w:ascii="Times New Roman" w:eastAsia="Times New Roman" w:hAnsi="Times New Roman" w:cs="Times New Roman"/>
          <w:b/>
          <w:bCs/>
          <w:i/>
          <w:iCs/>
          <w:color w:val="auto"/>
          <w:sz w:val="20"/>
          <w:szCs w:val="20"/>
          <w:lang w:val="en"/>
        </w:rPr>
        <w:t>60.64</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PROTSVETANIYE HOLDINGS LIMITED</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the Issuer has no information</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Cyprus, 9 Giannou Kranidioti, 2nd floor, Office 210,1065, Nicosia, Cyprus;</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Not a resident of the Russian Federation</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 </w:t>
      </w:r>
      <w:r>
        <w:rPr>
          <w:rFonts w:ascii="Times New Roman" w:eastAsia="Times New Roman" w:hAnsi="Times New Roman" w:cs="Times New Roman"/>
          <w:b/>
          <w:bCs/>
          <w:i/>
          <w:iCs/>
          <w:color w:val="auto"/>
          <w:sz w:val="20"/>
          <w:szCs w:val="20"/>
          <w:lang w:val="en"/>
        </w:rPr>
        <w:t>8.703</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 </w:t>
      </w:r>
      <w:r>
        <w:rPr>
          <w:rFonts w:ascii="Times New Roman" w:eastAsia="Times New Roman" w:hAnsi="Times New Roman" w:cs="Times New Roman"/>
          <w:b/>
          <w:bCs/>
          <w:i/>
          <w:iCs/>
          <w:color w:val="auto"/>
          <w:sz w:val="20"/>
          <w:szCs w:val="20"/>
          <w:lang w:val="en"/>
        </w:rPr>
        <w:t>8.703</w:t>
      </w:r>
    </w:p>
    <w:p w:rsidR="00FE2011" w:rsidRPr="00560001" w:rsidRDefault="00FE2011" w:rsidP="00445127">
      <w:pPr>
        <w:widowControl/>
        <w:spacing w:before="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No additional information</w:t>
      </w:r>
    </w:p>
    <w:p w:rsidR="00FE2011" w:rsidRPr="00560001" w:rsidRDefault="00FE2011" w:rsidP="00445127">
      <w:pPr>
        <w:pStyle w:val="2"/>
        <w:spacing w:before="240" w:line="276" w:lineRule="auto"/>
        <w:ind w:left="0"/>
        <w:jc w:val="both"/>
        <w:rPr>
          <w:bCs w:val="0"/>
          <w:sz w:val="22"/>
          <w:szCs w:val="20"/>
          <w:lang w:val="en-US"/>
        </w:rPr>
      </w:pPr>
      <w:bookmarkStart w:id="179" w:name="_Toc491960273"/>
      <w:bookmarkStart w:id="180" w:name="bookmark37"/>
      <w:bookmarkStart w:id="181" w:name="_Toc497126217"/>
      <w:r>
        <w:rPr>
          <w:iCs w:val="0"/>
          <w:sz w:val="22"/>
          <w:szCs w:val="20"/>
          <w:lang w:val="en"/>
        </w:rPr>
        <w:t>6.6.</w:t>
      </w:r>
      <w:r>
        <w:rPr>
          <w:iCs w:val="0"/>
          <w:sz w:val="22"/>
          <w:szCs w:val="20"/>
          <w:lang w:val="en"/>
        </w:rPr>
        <w:tab/>
        <w:t>Interested party transactions conducted by the issuer.</w:t>
      </w:r>
      <w:bookmarkEnd w:id="179"/>
      <w:bookmarkEnd w:id="180"/>
      <w:bookmarkEnd w:id="181"/>
    </w:p>
    <w:p w:rsidR="004349B7"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Information on the number and volume of transactions concluded by the issuer in monetary terms that are recognized in accordance with the legislation of the Russian Federation as interested party transactions requiring approval by the authorized management body of the issuer, based on the results of the last reporting quarter </w:t>
      </w:r>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CellMar>
          <w:left w:w="10" w:type="dxa"/>
          <w:right w:w="10" w:type="dxa"/>
        </w:tblCellMar>
        <w:tblLook w:val="04A0" w:firstRow="1" w:lastRow="0" w:firstColumn="1" w:lastColumn="0" w:noHBand="0" w:noVBand="1"/>
      </w:tblPr>
      <w:tblGrid>
        <w:gridCol w:w="5336"/>
        <w:gridCol w:w="1557"/>
        <w:gridCol w:w="2767"/>
      </w:tblGrid>
      <w:tr w:rsidR="00FE2011" w:rsidRPr="00EF57F1" w:rsidTr="004349B7">
        <w:trPr>
          <w:trHeight w:val="20"/>
        </w:trPr>
        <w:tc>
          <w:tcPr>
            <w:tcW w:w="276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806"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Total number, pcs.</w:t>
            </w:r>
          </w:p>
        </w:tc>
        <w:tc>
          <w:tcPr>
            <w:tcW w:w="1433"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Total amount in money terms</w:t>
            </w:r>
          </w:p>
        </w:tc>
      </w:tr>
      <w:tr w:rsidR="00FE2011" w:rsidRPr="00EF2B1C" w:rsidTr="004349B7">
        <w:trPr>
          <w:trHeight w:val="20"/>
        </w:trPr>
        <w:tc>
          <w:tcPr>
            <w:tcW w:w="2762"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transactions concluded by the issuer for the reporting period in which there was an interest and which required approval by the authorized management body of the issuer</w:t>
            </w:r>
          </w:p>
        </w:tc>
        <w:tc>
          <w:tcPr>
            <w:tcW w:w="806"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c>
          <w:tcPr>
            <w:tcW w:w="143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349B7">
        <w:trPr>
          <w:trHeight w:val="20"/>
        </w:trPr>
        <w:tc>
          <w:tcPr>
            <w:tcW w:w="2762"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transactions concluded by the issuer for the reporting period in which there was an interest and which were approved by the general meeting of the issuer's participants (shareholders)</w:t>
            </w:r>
          </w:p>
        </w:tc>
        <w:tc>
          <w:tcPr>
            <w:tcW w:w="806"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c>
          <w:tcPr>
            <w:tcW w:w="143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349B7">
        <w:trPr>
          <w:trHeight w:val="20"/>
        </w:trPr>
        <w:tc>
          <w:tcPr>
            <w:tcW w:w="2762" w:type="pct"/>
            <w:tcBorders>
              <w:top w:val="single" w:sz="4" w:space="0" w:color="auto"/>
              <w:lef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Transactions committed by the issuer during the reporting period in which there was interest and which were approved by the Board of Directors (the issuer's supervisory board)</w:t>
            </w:r>
          </w:p>
        </w:tc>
        <w:tc>
          <w:tcPr>
            <w:tcW w:w="806"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c>
          <w:tcPr>
            <w:tcW w:w="1433"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349B7">
        <w:trPr>
          <w:trHeight w:val="20"/>
        </w:trPr>
        <w:tc>
          <w:tcPr>
            <w:tcW w:w="2762" w:type="pct"/>
            <w:tcBorders>
              <w:top w:val="single" w:sz="4" w:space="0" w:color="auto"/>
              <w:left w:val="single" w:sz="4" w:space="0" w:color="auto"/>
              <w:bottom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transactions concluded by the issuer for the reporting period in which there was interest and which required approval, but were not approved by the authorized management body of the issuer</w:t>
            </w:r>
          </w:p>
        </w:tc>
        <w:tc>
          <w:tcPr>
            <w:tcW w:w="806"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c>
          <w:tcPr>
            <w:tcW w:w="1433"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Transactions (groups of interrelated transactions) whose price is five and more percent of the book value of the Issuer's assets determined according to its accounting reporting for the last reporting date before the transaction committed by the Issuer for the last reporting quarter</w:t>
      </w:r>
    </w:p>
    <w:p w:rsidR="00FE2011"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specified transactions were not made</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Transactions (groups of interrelated transactions) in the Commission of which there was interest and a decision on approval of which by the Board of Directors (Supervisory Board) or General meeting of shareholders (participants) of the Issuer was not taken in cases when such approval is mandatory according with the legislation of the Russian Federation</w:t>
      </w:r>
    </w:p>
    <w:p w:rsidR="004349B7" w:rsidRPr="00560001" w:rsidRDefault="00FE2011" w:rsidP="00445127">
      <w:pPr>
        <w:widowControl/>
        <w:spacing w:after="12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specified transactions were not made</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No additional information</w:t>
      </w:r>
    </w:p>
    <w:p w:rsidR="00FE2011" w:rsidRPr="00560001" w:rsidRDefault="00FE2011" w:rsidP="00445127">
      <w:pPr>
        <w:pStyle w:val="2"/>
        <w:spacing w:before="240" w:line="276" w:lineRule="auto"/>
        <w:ind w:left="0" w:right="1"/>
        <w:jc w:val="both"/>
        <w:rPr>
          <w:bCs w:val="0"/>
          <w:sz w:val="22"/>
          <w:szCs w:val="20"/>
          <w:lang w:val="en-US"/>
        </w:rPr>
      </w:pPr>
      <w:bookmarkStart w:id="182" w:name="_Toc491960274"/>
      <w:bookmarkStart w:id="183" w:name="bookmark38"/>
      <w:bookmarkStart w:id="184" w:name="_Toc497126218"/>
      <w:r>
        <w:rPr>
          <w:iCs w:val="0"/>
          <w:sz w:val="22"/>
          <w:szCs w:val="20"/>
          <w:lang w:val="en"/>
        </w:rPr>
        <w:t>6.7.</w:t>
      </w:r>
      <w:r>
        <w:rPr>
          <w:iCs w:val="0"/>
          <w:sz w:val="22"/>
          <w:szCs w:val="20"/>
          <w:lang w:val="en"/>
        </w:rPr>
        <w:tab/>
        <w:t>Accounts receivable</w:t>
      </w:r>
      <w:bookmarkEnd w:id="182"/>
      <w:bookmarkEnd w:id="183"/>
      <w:bookmarkEnd w:id="184"/>
    </w:p>
    <w:p w:rsidR="00FE2011" w:rsidRPr="00560001" w:rsidRDefault="00FE2011" w:rsidP="00445127">
      <w:pPr>
        <w:widowControl/>
        <w:spacing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As of 30.06.2017.</w:t>
      </w:r>
    </w:p>
    <w:p w:rsidR="00FE2011" w:rsidRPr="00560001" w:rsidRDefault="00FE2011" w:rsidP="00445127">
      <w:pPr>
        <w:widowControl/>
        <w:spacing w:after="12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769"/>
        <w:gridCol w:w="1891"/>
      </w:tblGrid>
      <w:tr w:rsidR="00FE2011" w:rsidRPr="00EF2B1C" w:rsidTr="004349B7">
        <w:trPr>
          <w:trHeight w:val="20"/>
        </w:trPr>
        <w:tc>
          <w:tcPr>
            <w:tcW w:w="4021" w:type="pct"/>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979" w:type="pct"/>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Value of Parameter</w:t>
            </w:r>
          </w:p>
        </w:tc>
      </w:tr>
      <w:tr w:rsidR="00FE2011" w:rsidRPr="00EF2B1C" w:rsidTr="004349B7">
        <w:trPr>
          <w:trHeight w:val="20"/>
        </w:trPr>
        <w:tc>
          <w:tcPr>
            <w:tcW w:w="4021"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Trade receivables</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10,534,472</w:t>
            </w:r>
          </w:p>
        </w:tc>
      </w:tr>
      <w:tr w:rsidR="00FE2011" w:rsidRPr="00EF2B1C" w:rsidTr="004349B7">
        <w:trPr>
          <w:trHeight w:val="20"/>
        </w:trPr>
        <w:tc>
          <w:tcPr>
            <w:tcW w:w="4021"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 overdue</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7,929,502</w:t>
            </w:r>
          </w:p>
        </w:tc>
      </w:tr>
      <w:tr w:rsidR="00FE2011" w:rsidRPr="00EF2B1C" w:rsidTr="004349B7">
        <w:trPr>
          <w:trHeight w:val="20"/>
        </w:trPr>
        <w:tc>
          <w:tcPr>
            <w:tcW w:w="4021"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Notes payable</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349B7">
        <w:trPr>
          <w:trHeight w:val="20"/>
        </w:trPr>
        <w:tc>
          <w:tcPr>
            <w:tcW w:w="4021"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 overdue</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349B7">
        <w:trPr>
          <w:trHeight w:val="20"/>
        </w:trPr>
        <w:tc>
          <w:tcPr>
            <w:tcW w:w="4021" w:type="pct"/>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Receivables from partners (founders) on contributions to authorized capital</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349B7">
        <w:trPr>
          <w:trHeight w:val="20"/>
        </w:trPr>
        <w:tc>
          <w:tcPr>
            <w:tcW w:w="4021"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 overdue</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w:t>
            </w:r>
          </w:p>
        </w:tc>
      </w:tr>
      <w:tr w:rsidR="00FE2011" w:rsidRPr="00EF2B1C" w:rsidTr="004349B7">
        <w:trPr>
          <w:trHeight w:val="20"/>
        </w:trPr>
        <w:tc>
          <w:tcPr>
            <w:tcW w:w="4021"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Other receivables</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1,767,287</w:t>
            </w:r>
          </w:p>
        </w:tc>
      </w:tr>
      <w:tr w:rsidR="00FE2011" w:rsidRPr="00EF2B1C" w:rsidTr="004349B7">
        <w:trPr>
          <w:trHeight w:val="20"/>
        </w:trPr>
        <w:tc>
          <w:tcPr>
            <w:tcW w:w="4021"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including overdue</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1,022,630</w:t>
            </w:r>
          </w:p>
        </w:tc>
      </w:tr>
      <w:tr w:rsidR="00FE2011" w:rsidRPr="00EF2B1C" w:rsidTr="004349B7">
        <w:trPr>
          <w:trHeight w:val="20"/>
        </w:trPr>
        <w:tc>
          <w:tcPr>
            <w:tcW w:w="4021" w:type="pct"/>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Total accounts receivable</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12,420,652</w:t>
            </w:r>
          </w:p>
        </w:tc>
      </w:tr>
      <w:tr w:rsidR="00FE2011" w:rsidRPr="00EF2B1C" w:rsidTr="004349B7">
        <w:trPr>
          <w:trHeight w:val="20"/>
        </w:trPr>
        <w:tc>
          <w:tcPr>
            <w:tcW w:w="4021" w:type="pct"/>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including the total amount of overdue accounts receivable</w:t>
            </w:r>
          </w:p>
        </w:tc>
        <w:tc>
          <w:tcPr>
            <w:tcW w:w="979" w:type="pct"/>
            <w:shd w:val="clear" w:color="auto" w:fill="FFFFFF"/>
            <w:vAlign w:val="center"/>
          </w:tcPr>
          <w:p w:rsidR="00FE2011" w:rsidRPr="00EF2B1C" w:rsidRDefault="00FE2011" w:rsidP="00445127">
            <w:pPr>
              <w:widowControl/>
              <w:spacing w:line="276" w:lineRule="auto"/>
              <w:ind w:left="57" w:right="57"/>
              <w:jc w:val="right"/>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8,959,370</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Debtors who account for at least 10 percent of the total accounts receivable in the reporting period.</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Municipal Unitary Production Enterprise "Volgograd District Electric Networks"</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MUE VIEN of Volgograd</w:t>
      </w:r>
      <w:r>
        <w:rPr>
          <w:rFonts w:ascii="Times New Roman" w:eastAsia="Times New Roman" w:hAnsi="Times New Roman" w:cs="Times New Roman"/>
          <w:color w:val="auto"/>
          <w:sz w:val="20"/>
          <w:szCs w:val="20"/>
          <w:lang w:val="en"/>
        </w:rPr>
        <w:t xml:space="preserve"> </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400017, Volgograd, Admiral Ushakov str., 11</w:t>
      </w:r>
      <w:r>
        <w:rPr>
          <w:rFonts w:ascii="Times New Roman" w:eastAsia="Times New Roman" w:hAnsi="Times New Roman" w:cs="Times New Roman"/>
          <w:color w:val="auto"/>
          <w:sz w:val="20"/>
          <w:szCs w:val="20"/>
          <w:lang w:val="en"/>
        </w:rPr>
        <w:t xml:space="preserve"> </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3441010181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1023402460620</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Amount of accounts receivable: </w:t>
      </w:r>
      <w:r>
        <w:rPr>
          <w:rFonts w:ascii="Times New Roman" w:eastAsia="Times New Roman" w:hAnsi="Times New Roman" w:cs="Times New Roman"/>
          <w:b/>
          <w:bCs/>
          <w:i/>
          <w:iCs/>
          <w:color w:val="auto"/>
          <w:sz w:val="20"/>
          <w:szCs w:val="20"/>
          <w:lang w:val="en"/>
        </w:rPr>
        <w:t>2 803 916</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size and terms of the overdue accounts receivables (interest rate, penalties, fines):</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The overdue debt on this counterparty to PJSC "IDGC of the South" is 2,600,699 thousand rubles. The claim work is being carried out.</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debtor is an affiliated person of the issuer: </w:t>
      </w:r>
      <w:r>
        <w:rPr>
          <w:rFonts w:ascii="Times New Roman" w:eastAsia="Times New Roman" w:hAnsi="Times New Roman" w:cs="Times New Roman"/>
          <w:b/>
          <w:bCs/>
          <w:i/>
          <w:iCs/>
          <w:color w:val="auto"/>
          <w:sz w:val="20"/>
          <w:szCs w:val="20"/>
          <w:lang w:val="en"/>
        </w:rPr>
        <w:t>No</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 stock company “Astrakhan energy service company”</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"Astrakhan energy service company"</w:t>
      </w:r>
      <w:r>
        <w:rPr>
          <w:rFonts w:ascii="Times New Roman" w:eastAsia="Times New Roman" w:hAnsi="Times New Roman" w:cs="Times New Roman"/>
          <w:color w:val="auto"/>
          <w:sz w:val="20"/>
          <w:szCs w:val="20"/>
          <w:lang w:val="en"/>
        </w:rPr>
        <w:t xml:space="preserve"> </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414000, Astrakhan,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John Reed sq., 3</w:t>
      </w:r>
      <w:r>
        <w:rPr>
          <w:rFonts w:ascii="Times New Roman" w:eastAsia="Times New Roman" w:hAnsi="Times New Roman" w:cs="Times New Roman"/>
          <w:color w:val="auto"/>
          <w:sz w:val="20"/>
          <w:szCs w:val="20"/>
          <w:lang w:val="en"/>
        </w:rPr>
        <w:t xml:space="preserve"> </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3017041554</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1053000000041</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Amount of accounts receivable: </w:t>
      </w:r>
      <w:r>
        <w:rPr>
          <w:rFonts w:ascii="Times New Roman" w:eastAsia="Times New Roman" w:hAnsi="Times New Roman" w:cs="Times New Roman"/>
          <w:b/>
          <w:bCs/>
          <w:i/>
          <w:iCs/>
          <w:color w:val="auto"/>
          <w:sz w:val="20"/>
          <w:szCs w:val="20"/>
          <w:lang w:val="en"/>
        </w:rPr>
        <w:t>1 440 793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size and terms of the overdue accounts receivables (interest rate, penalties, fines):</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Overdue debt on this counterparty to PJSC "IDGC of the South" is 1,008,110 thousand rubles. The claim work is being carried out.</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debtor is an affiliated person of the issuer: </w:t>
      </w:r>
      <w:r>
        <w:rPr>
          <w:rFonts w:ascii="Times New Roman" w:eastAsia="Times New Roman" w:hAnsi="Times New Roman" w:cs="Times New Roman"/>
          <w:b/>
          <w:bCs/>
          <w:i/>
          <w:iCs/>
          <w:color w:val="auto"/>
          <w:sz w:val="20"/>
          <w:szCs w:val="20"/>
          <w:lang w:val="en"/>
        </w:rPr>
        <w:t>No</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 stock company "TNS Energo Rostov - on-Don"</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"TNS Energo Rostov-on-Don"</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344022, Rostov-on-Don, Zhuravlyov lane, 47</w:t>
      </w:r>
      <w:r>
        <w:rPr>
          <w:rFonts w:ascii="Times New Roman" w:eastAsia="Times New Roman" w:hAnsi="Times New Roman" w:cs="Times New Roman"/>
          <w:color w:val="auto"/>
          <w:sz w:val="20"/>
          <w:szCs w:val="20"/>
          <w:lang w:val="en"/>
        </w:rPr>
        <w:t xml:space="preserve"> </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6168002922</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1056164000023</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Amount of accounts receivable: </w:t>
      </w:r>
      <w:r>
        <w:rPr>
          <w:rFonts w:ascii="Times New Roman" w:eastAsia="Times New Roman" w:hAnsi="Times New Roman" w:cs="Times New Roman"/>
          <w:b/>
          <w:bCs/>
          <w:i/>
          <w:iCs/>
          <w:color w:val="auto"/>
          <w:sz w:val="20"/>
          <w:szCs w:val="20"/>
          <w:lang w:val="en"/>
        </w:rPr>
        <w:t>1 790 404</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size and terms of the overdue accounts receivables (interest rate, penalties, fines):</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overdue debt on this counterparty to PJSC "IDGC of the South" is 884 910 thousand rubles. The claim work is being carried out.</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debtor is an affiliated person of the issuer: </w:t>
      </w:r>
      <w:r>
        <w:rPr>
          <w:rFonts w:ascii="Times New Roman" w:eastAsia="Times New Roman" w:hAnsi="Times New Roman" w:cs="Times New Roman"/>
          <w:b/>
          <w:bCs/>
          <w:i/>
          <w:iCs/>
          <w:color w:val="auto"/>
          <w:sz w:val="20"/>
          <w:szCs w:val="20"/>
          <w:lang w:val="en"/>
        </w:rPr>
        <w:t>No</w:t>
      </w:r>
    </w:p>
    <w:p w:rsidR="00FE2011" w:rsidRPr="00560001" w:rsidRDefault="004349B7"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Full company name: </w:t>
      </w:r>
      <w:r>
        <w:rPr>
          <w:rFonts w:ascii="Times New Roman" w:eastAsia="Times New Roman" w:hAnsi="Times New Roman" w:cs="Times New Roman"/>
          <w:b/>
          <w:bCs/>
          <w:i/>
          <w:iCs/>
          <w:color w:val="auto"/>
          <w:sz w:val="20"/>
          <w:szCs w:val="20"/>
          <w:lang w:val="en"/>
        </w:rPr>
        <w:t>Public joint-stock company “Volgogradenergo”</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PJSC "Volgogradenergosbyt"</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Registered address: </w:t>
      </w:r>
      <w:r>
        <w:rPr>
          <w:rFonts w:ascii="Times New Roman" w:eastAsia="Times New Roman" w:hAnsi="Times New Roman" w:cs="Times New Roman"/>
          <w:b/>
          <w:bCs/>
          <w:i/>
          <w:iCs/>
          <w:color w:val="auto"/>
          <w:sz w:val="20"/>
          <w:szCs w:val="20"/>
          <w:lang w:val="en"/>
        </w:rPr>
        <w:t>Russian Federation, 400001, Volgograd city, Kozlovskaya str.,14</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3445071523</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1053444090028</w:t>
      </w:r>
    </w:p>
    <w:p w:rsidR="004349B7"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Amount of accounts receivable: </w:t>
      </w:r>
      <w:r>
        <w:rPr>
          <w:rFonts w:ascii="Times New Roman" w:eastAsia="Times New Roman" w:hAnsi="Times New Roman" w:cs="Times New Roman"/>
          <w:b/>
          <w:bCs/>
          <w:i/>
          <w:iCs/>
          <w:color w:val="auto"/>
          <w:sz w:val="20"/>
          <w:szCs w:val="20"/>
          <w:lang w:val="en"/>
        </w:rPr>
        <w:t>2 802 250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Unit of measure: </w:t>
      </w:r>
      <w:r>
        <w:rPr>
          <w:rFonts w:ascii="Times New Roman" w:eastAsia="Times New Roman" w:hAnsi="Times New Roman" w:cs="Times New Roman"/>
          <w:b/>
          <w:bCs/>
          <w:color w:val="auto"/>
          <w:sz w:val="20"/>
          <w:szCs w:val="20"/>
          <w:lang w:val="en"/>
        </w:rPr>
        <w:t>thous. roub.</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size and terms of the overdue accounts receivables (interest rate, penalties, fines):</w:t>
      </w:r>
    </w:p>
    <w:p w:rsidR="00FE2011"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Overdue debt on this counterparty to PJSC "IDGC of the South" is 2 536 001 thousand rubles. The claim work is being carried out.</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debtor is an affiliated person of the issuer: </w:t>
      </w:r>
      <w:r>
        <w:rPr>
          <w:rFonts w:ascii="Times New Roman" w:eastAsia="Times New Roman" w:hAnsi="Times New Roman" w:cs="Times New Roman"/>
          <w:b/>
          <w:bCs/>
          <w:i/>
          <w:iCs/>
          <w:color w:val="auto"/>
          <w:sz w:val="20"/>
          <w:szCs w:val="20"/>
          <w:lang w:val="en"/>
        </w:rPr>
        <w:t>No</w:t>
      </w:r>
    </w:p>
    <w:p w:rsidR="00FE2011" w:rsidRPr="00560001" w:rsidRDefault="00FE2011" w:rsidP="00445127">
      <w:pPr>
        <w:pStyle w:val="1"/>
        <w:spacing w:line="276" w:lineRule="auto"/>
        <w:rPr>
          <w:bCs w:val="0"/>
          <w:sz w:val="28"/>
          <w:szCs w:val="20"/>
          <w:lang w:val="en-US"/>
        </w:rPr>
      </w:pPr>
      <w:bookmarkStart w:id="185" w:name="bookmark39"/>
      <w:bookmarkStart w:id="186" w:name="_Toc491960275"/>
      <w:bookmarkStart w:id="187" w:name="_Toc497126219"/>
      <w:r>
        <w:rPr>
          <w:sz w:val="28"/>
          <w:szCs w:val="20"/>
          <w:lang w:val="en"/>
        </w:rPr>
        <w:lastRenderedPageBreak/>
        <w:t>Section VII.</w:t>
      </w:r>
      <w:r>
        <w:rPr>
          <w:b w:val="0"/>
          <w:bCs w:val="0"/>
          <w:sz w:val="28"/>
          <w:szCs w:val="20"/>
          <w:lang w:val="en"/>
        </w:rPr>
        <w:t xml:space="preserve"> </w:t>
      </w:r>
      <w:r>
        <w:rPr>
          <w:sz w:val="28"/>
          <w:szCs w:val="20"/>
          <w:lang w:val="en"/>
        </w:rPr>
        <w:t>Issuer’s accounting (financial) statements and other financial information.</w:t>
      </w:r>
      <w:bookmarkStart w:id="188" w:name="bookmark40"/>
      <w:bookmarkEnd w:id="185"/>
      <w:bookmarkEnd w:id="186"/>
      <w:bookmarkEnd w:id="187"/>
      <w:bookmarkEnd w:id="188"/>
    </w:p>
    <w:p w:rsidR="00FE2011" w:rsidRPr="00560001" w:rsidRDefault="00FE2011" w:rsidP="00445127">
      <w:pPr>
        <w:pStyle w:val="2"/>
        <w:spacing w:before="240" w:line="276" w:lineRule="auto"/>
        <w:ind w:left="0" w:right="1"/>
        <w:jc w:val="both"/>
        <w:rPr>
          <w:bCs w:val="0"/>
          <w:sz w:val="22"/>
          <w:szCs w:val="20"/>
          <w:lang w:val="en-US"/>
        </w:rPr>
      </w:pPr>
      <w:bookmarkStart w:id="189" w:name="_Toc491960276"/>
      <w:bookmarkStart w:id="190" w:name="_Toc497126220"/>
      <w:r>
        <w:rPr>
          <w:iCs w:val="0"/>
          <w:sz w:val="22"/>
          <w:szCs w:val="20"/>
          <w:lang w:val="en"/>
        </w:rPr>
        <w:t>7.1.</w:t>
      </w:r>
      <w:r>
        <w:rPr>
          <w:iCs w:val="0"/>
          <w:sz w:val="22"/>
          <w:szCs w:val="20"/>
          <w:lang w:val="en"/>
        </w:rPr>
        <w:tab/>
        <w:t>Annual accounting (financial) statements of the issuer.</w:t>
      </w:r>
      <w:bookmarkEnd w:id="189"/>
      <w:bookmarkEnd w:id="190"/>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Not subject to presentation in this reporting quarter.</w:t>
      </w:r>
    </w:p>
    <w:p w:rsidR="00FE2011" w:rsidRPr="00560001" w:rsidRDefault="00FE2011" w:rsidP="00445127">
      <w:pPr>
        <w:pStyle w:val="2"/>
        <w:spacing w:before="240" w:line="276" w:lineRule="auto"/>
        <w:ind w:left="0" w:right="1"/>
        <w:jc w:val="both"/>
        <w:rPr>
          <w:bCs w:val="0"/>
          <w:sz w:val="22"/>
          <w:szCs w:val="20"/>
          <w:lang w:val="en-US"/>
        </w:rPr>
      </w:pPr>
      <w:bookmarkStart w:id="191" w:name="_Toc491960277"/>
      <w:bookmarkStart w:id="192" w:name="_Toc497126221"/>
      <w:r>
        <w:rPr>
          <w:iCs w:val="0"/>
          <w:sz w:val="22"/>
          <w:szCs w:val="20"/>
          <w:lang w:val="en"/>
        </w:rPr>
        <w:t>7.2.</w:t>
      </w:r>
      <w:r>
        <w:rPr>
          <w:iCs w:val="0"/>
          <w:sz w:val="22"/>
          <w:szCs w:val="20"/>
          <w:lang w:val="en"/>
        </w:rPr>
        <w:tab/>
        <w:t>Intermediate accounting (financial) statements of the Issuer</w:t>
      </w:r>
      <w:bookmarkEnd w:id="191"/>
      <w:bookmarkEnd w:id="192"/>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Interim accounting (financial) statements of the Issuer attached to the quarterly report:</w:t>
      </w:r>
    </w:p>
    <w:p w:rsidR="00FE2011" w:rsidRPr="00560001" w:rsidRDefault="00FE2011" w:rsidP="00386EF5">
      <w:pPr>
        <w:pStyle w:val="afc"/>
        <w:widowControl/>
        <w:numPr>
          <w:ilvl w:val="0"/>
          <w:numId w:val="33"/>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balance sheet of PJSC “IDGC of the South” as of 30.06.2017;</w:t>
      </w:r>
    </w:p>
    <w:p w:rsidR="00FE2011" w:rsidRPr="00560001" w:rsidRDefault="00FE2011" w:rsidP="00386EF5">
      <w:pPr>
        <w:pStyle w:val="afc"/>
        <w:widowControl/>
        <w:numPr>
          <w:ilvl w:val="0"/>
          <w:numId w:val="33"/>
        </w:numPr>
        <w:spacing w:line="276" w:lineRule="auto"/>
        <w:ind w:left="709" w:firstLine="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Report on the financial results of PJSC "IDGC of the South" for 6 months 2017.</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information is given in Appendix No. 1 to this quarterly report.</w:t>
      </w:r>
    </w:p>
    <w:p w:rsidR="00FE2011" w:rsidRPr="00560001" w:rsidRDefault="00FE2011" w:rsidP="00445127">
      <w:pPr>
        <w:pStyle w:val="2"/>
        <w:spacing w:before="240" w:line="276" w:lineRule="auto"/>
        <w:ind w:left="0" w:right="1"/>
        <w:jc w:val="both"/>
        <w:rPr>
          <w:bCs w:val="0"/>
          <w:sz w:val="22"/>
          <w:szCs w:val="20"/>
          <w:lang w:val="en-US"/>
        </w:rPr>
      </w:pPr>
      <w:bookmarkStart w:id="193" w:name="_Toc491960278"/>
      <w:bookmarkStart w:id="194" w:name="_Toc497126222"/>
      <w:r>
        <w:rPr>
          <w:iCs w:val="0"/>
          <w:sz w:val="22"/>
          <w:szCs w:val="20"/>
          <w:lang w:val="en"/>
        </w:rPr>
        <w:t xml:space="preserve">7.3. </w:t>
      </w:r>
      <w:r>
        <w:rPr>
          <w:iCs w:val="0"/>
          <w:sz w:val="22"/>
          <w:szCs w:val="20"/>
          <w:lang w:val="en"/>
        </w:rPr>
        <w:tab/>
        <w:t>Consolidated financial statements of the Issuer</w:t>
      </w:r>
      <w:bookmarkEnd w:id="193"/>
      <w:bookmarkEnd w:id="194"/>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annual consolidated financial statements of the issuer for the last completed financial year were compiled before the end date of the first quarter and were included in the report for the first quarter, therefore it is not included in the report for the 2nd quarter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the reporting period, the issuer compiled interim consolidated financial statements</w:t>
      </w:r>
    </w:p>
    <w:p w:rsidR="00FE2011" w:rsidRPr="00560001" w:rsidRDefault="00FE2011" w:rsidP="00445127">
      <w:pPr>
        <w:widowControl/>
        <w:spacing w:before="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2017, 3 months -</w:t>
      </w:r>
      <w:r w:rsidR="00F94A16">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color w:val="auto"/>
          <w:sz w:val="20"/>
          <w:szCs w:val="20"/>
          <w:lang w:val="en"/>
        </w:rPr>
        <w:t>IFRS/GAAP</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Standards (rules), under which the compiled consolidated financial statements are disclosed in this </w:t>
      </w:r>
      <w:r w:rsidR="00560001">
        <w:rPr>
          <w:rFonts w:ascii="Times New Roman" w:eastAsia="Times New Roman" w:hAnsi="Times New Roman" w:cs="Times New Roman"/>
          <w:color w:val="auto"/>
          <w:sz w:val="20"/>
          <w:szCs w:val="20"/>
          <w:lang w:val="en"/>
        </w:rPr>
        <w:t>clause</w:t>
      </w:r>
      <w:r>
        <w:rPr>
          <w:rFonts w:ascii="Times New Roman" w:eastAsia="Times New Roman" w:hAnsi="Times New Roman" w:cs="Times New Roman"/>
          <w:color w:val="auto"/>
          <w:sz w:val="20"/>
          <w:szCs w:val="20"/>
          <w:lang w:val="en"/>
        </w:rPr>
        <w:t xml:space="preserve"> of the quarterly report: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IFRS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information is given in Appendix No. 2 to this quarterly report.</w:t>
      </w:r>
    </w:p>
    <w:p w:rsidR="00FE2011" w:rsidRPr="00560001" w:rsidRDefault="00FE2011" w:rsidP="00445127">
      <w:pPr>
        <w:pStyle w:val="2"/>
        <w:spacing w:before="240" w:line="276" w:lineRule="auto"/>
        <w:ind w:left="0" w:right="1"/>
        <w:jc w:val="both"/>
        <w:rPr>
          <w:bCs w:val="0"/>
          <w:sz w:val="22"/>
          <w:szCs w:val="20"/>
          <w:lang w:val="en-US"/>
        </w:rPr>
      </w:pPr>
      <w:bookmarkStart w:id="195" w:name="_Toc491960279"/>
      <w:bookmarkStart w:id="196" w:name="_Toc497126223"/>
      <w:r>
        <w:rPr>
          <w:iCs w:val="0"/>
          <w:sz w:val="22"/>
          <w:szCs w:val="20"/>
          <w:lang w:val="en"/>
        </w:rPr>
        <w:t>7.4.</w:t>
      </w:r>
      <w:r>
        <w:rPr>
          <w:iCs w:val="0"/>
          <w:sz w:val="22"/>
          <w:szCs w:val="20"/>
          <w:lang w:val="en"/>
        </w:rPr>
        <w:tab/>
        <w:t>Accounting policy of the issuer</w:t>
      </w:r>
      <w:bookmarkEnd w:id="195"/>
      <w:bookmarkEnd w:id="196"/>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before="240" w:line="276" w:lineRule="auto"/>
        <w:ind w:left="0" w:right="1"/>
        <w:jc w:val="both"/>
        <w:rPr>
          <w:bCs w:val="0"/>
          <w:sz w:val="22"/>
          <w:szCs w:val="20"/>
          <w:lang w:val="en-US"/>
        </w:rPr>
      </w:pPr>
      <w:bookmarkStart w:id="197" w:name="_Toc491960280"/>
      <w:bookmarkStart w:id="198" w:name="_Toc497126224"/>
      <w:r>
        <w:rPr>
          <w:iCs w:val="0"/>
          <w:sz w:val="22"/>
          <w:szCs w:val="20"/>
          <w:lang w:val="en"/>
        </w:rPr>
        <w:t>7.5.</w:t>
      </w:r>
      <w:r>
        <w:rPr>
          <w:iCs w:val="0"/>
          <w:sz w:val="22"/>
          <w:szCs w:val="20"/>
          <w:lang w:val="en"/>
        </w:rPr>
        <w:tab/>
        <w:t>Total export and share of export in total sales .</w:t>
      </w:r>
      <w:bookmarkEnd w:id="197"/>
      <w:bookmarkEnd w:id="198"/>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does not export products (goods, works, services)</w:t>
      </w:r>
      <w:r w:rsidR="00F94A16">
        <w:rPr>
          <w:rFonts w:ascii="Times New Roman" w:eastAsia="Times New Roman" w:hAnsi="Times New Roman" w:cs="Times New Roman"/>
          <w:b/>
          <w:bCs/>
          <w:i/>
          <w:iCs/>
          <w:color w:val="auto"/>
          <w:sz w:val="20"/>
          <w:szCs w:val="20"/>
          <w:lang w:val="en"/>
        </w:rPr>
        <w:t xml:space="preserve"> </w:t>
      </w:r>
    </w:p>
    <w:p w:rsidR="002E6EEF" w:rsidRPr="00560001" w:rsidRDefault="00FE2011" w:rsidP="00445127">
      <w:pPr>
        <w:pStyle w:val="2"/>
        <w:spacing w:before="240" w:line="276" w:lineRule="auto"/>
        <w:ind w:left="0" w:right="1"/>
        <w:jc w:val="both"/>
        <w:rPr>
          <w:bCs w:val="0"/>
          <w:sz w:val="22"/>
          <w:szCs w:val="20"/>
          <w:lang w:val="en-US"/>
        </w:rPr>
      </w:pPr>
      <w:bookmarkStart w:id="199" w:name="_Toc491960281"/>
      <w:bookmarkStart w:id="200" w:name="_Toc497126225"/>
      <w:r>
        <w:rPr>
          <w:iCs w:val="0"/>
          <w:sz w:val="22"/>
          <w:szCs w:val="20"/>
          <w:lang w:val="en"/>
        </w:rPr>
        <w:t>7.6.</w:t>
      </w:r>
      <w:r>
        <w:rPr>
          <w:iCs w:val="0"/>
          <w:sz w:val="22"/>
          <w:szCs w:val="20"/>
          <w:lang w:val="en"/>
        </w:rPr>
        <w:tab/>
        <w:t>Substantial changes in the issuer’s property after the end of the last completed fiscal year</w:t>
      </w:r>
      <w:bookmarkEnd w:id="199"/>
      <w:bookmarkEnd w:id="200"/>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about significant changes in the composition of the assets of the Issuer that occurred during 12 months prior to the end date of the reporting quarter</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significant changes in the composition of the issuer's property that occurred within 12 months prior to the end of the reporting quarter</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No additional information</w:t>
      </w:r>
    </w:p>
    <w:p w:rsidR="00FE2011" w:rsidRPr="00560001" w:rsidRDefault="00FE2011" w:rsidP="00445127">
      <w:pPr>
        <w:pStyle w:val="2"/>
        <w:spacing w:before="240" w:line="276" w:lineRule="auto"/>
        <w:ind w:left="0" w:right="1"/>
        <w:jc w:val="both"/>
        <w:rPr>
          <w:bCs w:val="0"/>
          <w:sz w:val="20"/>
          <w:szCs w:val="20"/>
          <w:lang w:val="en-US"/>
        </w:rPr>
      </w:pPr>
      <w:bookmarkStart w:id="201" w:name="_Toc491960282"/>
      <w:bookmarkStart w:id="202" w:name="_Toc497126226"/>
      <w:r>
        <w:rPr>
          <w:iCs w:val="0"/>
          <w:sz w:val="20"/>
          <w:szCs w:val="20"/>
          <w:lang w:val="en"/>
        </w:rPr>
        <w:t>7.7.</w:t>
      </w:r>
      <w:r>
        <w:rPr>
          <w:iCs w:val="0"/>
          <w:sz w:val="20"/>
          <w:szCs w:val="20"/>
          <w:lang w:val="en"/>
        </w:rPr>
        <w:tab/>
        <w:t>Issuer’s participation in litigations in case such participation may substantially affect financial and business activities of the issuer</w:t>
      </w:r>
      <w:bookmarkEnd w:id="201"/>
      <w:bookmarkEnd w:id="202"/>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 </w:t>
      </w:r>
      <w:r>
        <w:rPr>
          <w:rFonts w:ascii="Times New Roman" w:eastAsia="Times New Roman" w:hAnsi="Times New Roman" w:cs="Times New Roman"/>
          <w:b/>
          <w:bCs/>
          <w:i/>
          <w:iCs/>
          <w:color w:val="auto"/>
          <w:sz w:val="20"/>
          <w:szCs w:val="20"/>
          <w:lang w:val="en"/>
        </w:rPr>
        <w:tab/>
        <w:t xml:space="preserve">Disputes between PJSC "TNS Energo Rostov-on-don" and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related to differences in the volume of network losses grid company of MUE “Taganrogenergo:”</w:t>
      </w:r>
    </w:p>
    <w:p w:rsidR="00FE2011" w:rsidRPr="002E6EEF" w:rsidRDefault="00FE2011" w:rsidP="00386EF5">
      <w:pPr>
        <w:pStyle w:val="afc"/>
        <w:widowControl/>
        <w:numPr>
          <w:ilvl w:val="0"/>
          <w:numId w:val="34"/>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on recovery of debts in order to compensate for energy losses for the period January-December 2016 in the case No. A53-21205 / 2017 in the amount of 205,445,800.46 rubles, as well as penalties in the amount of 54,017,511.37 rubles.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 preliminary session of the court is not scheduled.</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2.</w:t>
      </w:r>
      <w:r>
        <w:rPr>
          <w:rFonts w:ascii="Times New Roman" w:eastAsia="Times New Roman" w:hAnsi="Times New Roman" w:cs="Times New Roman"/>
          <w:color w:val="auto"/>
          <w:sz w:val="20"/>
          <w:szCs w:val="20"/>
          <w:lang w:val="en"/>
        </w:rPr>
        <w:tab/>
        <w:t xml:space="preserve"> </w:t>
      </w:r>
      <w:r>
        <w:rPr>
          <w:rFonts w:ascii="Times New Roman" w:eastAsia="Times New Roman" w:hAnsi="Times New Roman" w:cs="Times New Roman"/>
          <w:b/>
          <w:bCs/>
          <w:i/>
          <w:iCs/>
          <w:color w:val="auto"/>
          <w:sz w:val="20"/>
          <w:szCs w:val="20"/>
          <w:lang w:val="en"/>
        </w:rPr>
        <w:t>Disputes between PJSC "Astrakhan Power Sales Company" and the Company related to debt collection in order to compensate for electric power losses in the Company's networks:</w:t>
      </w:r>
    </w:p>
    <w:p w:rsidR="00FE2011" w:rsidRPr="002E6EEF" w:rsidRDefault="00FE2011" w:rsidP="00386EF5">
      <w:pPr>
        <w:pStyle w:val="afc"/>
        <w:widowControl/>
        <w:numPr>
          <w:ilvl w:val="0"/>
          <w:numId w:val="35"/>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on recovery of the cost of electric energy losses in the amount of 6,288,643.34 rubles. for the period January 2016 (case No. A06-7548 /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legal proceeding has been suspended.</w:t>
      </w:r>
    </w:p>
    <w:p w:rsidR="00FE2011" w:rsidRPr="002E6EEF" w:rsidRDefault="00FE2011" w:rsidP="00386EF5">
      <w:pPr>
        <w:pStyle w:val="afc"/>
        <w:widowControl/>
        <w:numPr>
          <w:ilvl w:val="0"/>
          <w:numId w:val="35"/>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lastRenderedPageBreak/>
        <w:t>on recovery of the cost of electric energy losses in the amount of 16,427,034.95 rubles for the period February 2016 (case No. A06-7893 /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legal proceeding has been suspended.</w:t>
      </w:r>
    </w:p>
    <w:p w:rsidR="00FE2011" w:rsidRPr="002E6EEF" w:rsidRDefault="00FE2011" w:rsidP="00386EF5">
      <w:pPr>
        <w:pStyle w:val="afc"/>
        <w:widowControl/>
        <w:numPr>
          <w:ilvl w:val="0"/>
          <w:numId w:val="35"/>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on recovery of the cost of electric energy losses in the amount of 19 553 457,25 rubles. for the period March 2016 (case No. A06-8225 /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legal proceeding has been suspended.</w:t>
      </w:r>
    </w:p>
    <w:p w:rsidR="00FE2011" w:rsidRPr="002E6EEF" w:rsidRDefault="00FE2011" w:rsidP="00386EF5">
      <w:pPr>
        <w:pStyle w:val="afc"/>
        <w:widowControl/>
        <w:numPr>
          <w:ilvl w:val="0"/>
          <w:numId w:val="35"/>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on recovery of the cost of electric energy losses in the amount of 19 904 491,41 rubles for the period April 2016 (case No. A06-8318 /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legal proceeding has been suspended.</w:t>
      </w:r>
    </w:p>
    <w:p w:rsidR="00FE2011" w:rsidRPr="002E6EEF" w:rsidRDefault="00FE2011" w:rsidP="00386EF5">
      <w:pPr>
        <w:pStyle w:val="afc"/>
        <w:widowControl/>
        <w:numPr>
          <w:ilvl w:val="0"/>
          <w:numId w:val="35"/>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on recovery of the cost of electric energy losses in the amount of 9 526 652,37 rubles for the period May 2016 (case No. A06-8644 /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proceedings, after the examination, was scheduled for 09.08.2017.</w:t>
      </w:r>
    </w:p>
    <w:p w:rsidR="00FE2011" w:rsidRPr="00560001" w:rsidRDefault="00FE2011" w:rsidP="00386EF5">
      <w:pPr>
        <w:pStyle w:val="afc"/>
        <w:widowControl/>
        <w:numPr>
          <w:ilvl w:val="0"/>
          <w:numId w:val="3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recovery of the cost of electric energy losses in the amount of 38 019 307,09 rubles. for the period June 2016 (case No. A06-12737/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legal proceeding is suspended in connection with examination appointment.</w:t>
      </w:r>
    </w:p>
    <w:p w:rsidR="00FE2011" w:rsidRPr="00560001" w:rsidRDefault="00FE2011" w:rsidP="00386EF5">
      <w:pPr>
        <w:pStyle w:val="afc"/>
        <w:widowControl/>
        <w:numPr>
          <w:ilvl w:val="0"/>
          <w:numId w:val="3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recovery of the cost of electric energy losses in the amount of 53 964 918,75 rubles. for the period July 2016 (case No. A06-12982/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legal proceeding is suspended in connection with examination appointment.</w:t>
      </w:r>
    </w:p>
    <w:p w:rsidR="00FE2011" w:rsidRPr="00560001" w:rsidRDefault="00FE2011" w:rsidP="00386EF5">
      <w:pPr>
        <w:pStyle w:val="afc"/>
        <w:widowControl/>
        <w:numPr>
          <w:ilvl w:val="0"/>
          <w:numId w:val="35"/>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recovery of the cost of electric energy losses in the amount of 28 267095,64 rubles. for the period August 2016 (case No. A06-1461 /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legal proceeding is suspended in connection with examination appointment.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3.</w:t>
      </w:r>
      <w:r>
        <w:rPr>
          <w:rFonts w:ascii="Times New Roman" w:eastAsia="Times New Roman" w:hAnsi="Times New Roman" w:cs="Times New Roman"/>
          <w:b/>
          <w:bCs/>
          <w:i/>
          <w:iCs/>
          <w:color w:val="auto"/>
          <w:sz w:val="20"/>
          <w:szCs w:val="20"/>
          <w:lang w:val="en"/>
        </w:rPr>
        <w:tab/>
        <w:t xml:space="preserve"> Disputes between PJSC Volgogradenergosbyt and the Company related to recovery of the Company's indebtedness for rendered services on electric energy transmission and consideration of counter claims to the Company for collection of debts in order to compensate for electric power losses in the Company's networks:</w:t>
      </w:r>
    </w:p>
    <w:p w:rsidR="00FE2011" w:rsidRPr="00560001" w:rsidRDefault="00FE2011" w:rsidP="00386EF5">
      <w:pPr>
        <w:pStyle w:val="afc"/>
        <w:widowControl/>
        <w:numPr>
          <w:ilvl w:val="0"/>
          <w:numId w:val="3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PJSC “IDGC in the South” to PJSC "Volgogradjenergosbyt" filed a lawsuit for the recovery of the debt for electricity transmission services for the period December 2013-March 2014, amounting to 115 545 544 rubles, PJSC "Volgogradjenergosbyt" presented a statement of counter claim for the recovery of the value of electrical power losses for a similar period in the amount of 153 806 067 rubles. (Case No. A12-1542/2013).</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the decision of the AU of VO from 23.04.2015, left in force by the 12ААС decision of 06.06.2016, 112 544 141.95 rubles were collected in favor of IDGC of the South, in the favor of PJSC “Volgogradenergosbyt” 1 802 775, 33 rubles was collected AS PO 20.10.2016, based on the results of consideration of the cassation appeal of PJSC Volgogradenergosbyt, canceled the judicial acts, the case was sent for re-examination in 12AAC.</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decision of 12ААС dd 26.12.2016 the decision was changed: 350 210 532.05 rubles were collected in favor of IDGC of the South, in the favor of PJSC "Volgogradenergosbyt" 35 390 845.53 rubles were recovered. As a result of offsetting in favor of the Company 314,819,686.52 rubles were recovered by the decision of CA dd 04.04.2017, the decision 12ААС was left unchanged, cassation complaint of PJSC "IDGC of the South" was not satisfied.</w:t>
      </w:r>
    </w:p>
    <w:p w:rsidR="00FE2011" w:rsidRPr="00560001" w:rsidRDefault="00FE2011" w:rsidP="00386EF5">
      <w:pPr>
        <w:pStyle w:val="afc"/>
        <w:widowControl/>
        <w:numPr>
          <w:ilvl w:val="0"/>
          <w:numId w:val="3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PJSC “IDGC in the South” to PJSC "Volgogradjenergosbyt" filed a lawsuit for the recovery of the debt for electricity transmission services for the period July-August 2014, amounting to 335 959 645 rubles, Pao "volgogradjenergosbyt", a statement of counter claim for the recovery of the value of electrical power losses for a similar period in the amount of 74 301 631 rubles. (Case No. A12-37939/2014).</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decision of AS VO dd 08.07.2015 in favor of PJSC "IDGC of the South", 160 109 359,79 rubles were collected, in favor of PJSC "Volgogradenergosbyt" - 9,287,122.20 rubles.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decision of 12ААС dd October 25, 2016 the decision was changed: in favor of IDGC of the South was charged 105,225,087.76 rubles, in favor of PJSC Volgogradenergosbyt - 55,618,029.13 rubles 10.01.2017 The company filed a cassation appeal.</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the decision of AS PO dated 20.03.2017, the decision of 12AAS was not changed, the cassation appeal of PJSC "IDGC of the South" is not satisfied.</w:t>
      </w:r>
    </w:p>
    <w:p w:rsidR="00FE2011" w:rsidRPr="00560001" w:rsidRDefault="00FE2011" w:rsidP="00386EF5">
      <w:pPr>
        <w:pStyle w:val="afc"/>
        <w:widowControl/>
        <w:numPr>
          <w:ilvl w:val="0"/>
          <w:numId w:val="3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PJSC “IDGC in the South” to VPJS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filed a statement with a claim for collection of debts for electricity transmission services for the period January, February, March 2015 in the amount of 94130 008,36 rubles, PJSC “Volgogradenergosbyt” filed a counter-claim to PJSC “IDGC of the South” on recovery of the cost of losses of electric energy for the same period in the amount of 93 045 365,44 rubles. (case No. A12-15676 / 2015).</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decision of AS VO dd 02.03.2016 in favor of PJSC "IDGC of the South", 69 346 162,09 rubles were collected, in favor of PJSC "Volgogradenergosbyt" - 26 573 546,33 rubles.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According to the results of the offset in favor of PJSC “IDGC in the South” 42,772,615.76 rubles were recovered.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decision of 12ААС from 07.02.2017 the decision of AC VO was changed, in favor of PJSC "IDGC of the South" it was collected 64,289,083.81 rubles, in favor of PJSC "Volgogradenergosbyt" - 40,715,945.79 rubles.</w:t>
      </w:r>
    </w:p>
    <w:p w:rsidR="00FE2011" w:rsidRPr="00560001" w:rsidRDefault="00FE2011" w:rsidP="00386EF5">
      <w:pPr>
        <w:pStyle w:val="afc"/>
        <w:widowControl/>
        <w:numPr>
          <w:ilvl w:val="0"/>
          <w:numId w:val="3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PJSC “IDGC in the South” to VPJS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filed a statement of a claim for collection of debts for electricity transmission services for the period April-June 2015 in the amount of 521,469,525.83 rubles. (case No. A12-28642 / 2015).</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PJSC "Volgogradenergosbyt" was filed a counter-claim about collecting of losses in the amount of RUB 138 534 746,03</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decision of AS VO dd 11.03.2016 in favor of PJSC "IDGC of the South", 115 02 7 680, 37 rubles were collected, in favor of PJSC "Volgogradenergosbyt" - 2 7 076 268,25 rubles.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By decision of 12ААС from 27.02.2017 the decision of AC VO was changed, in favor of PJSC "IDGC </w:t>
      </w:r>
      <w:r>
        <w:rPr>
          <w:rFonts w:ascii="Times New Roman" w:eastAsia="Times New Roman" w:hAnsi="Times New Roman" w:cs="Times New Roman"/>
          <w:b/>
          <w:bCs/>
          <w:i/>
          <w:iCs/>
          <w:color w:val="auto"/>
          <w:sz w:val="20"/>
          <w:szCs w:val="20"/>
          <w:lang w:val="en"/>
        </w:rPr>
        <w:lastRenderedPageBreak/>
        <w:t>of the South" it was collected 54 733 187,41</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rubles, in favor of PJSC "Volgogradenergosbyt" - 119 788 584,97 rubles.</w:t>
      </w:r>
    </w:p>
    <w:p w:rsidR="00FE2011" w:rsidRPr="00560001" w:rsidRDefault="00FE2011" w:rsidP="00386EF5">
      <w:pPr>
        <w:pStyle w:val="afc"/>
        <w:widowControl/>
        <w:numPr>
          <w:ilvl w:val="0"/>
          <w:numId w:val="3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PJSC “IDGC in the South” to VPJS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filed a statement of a claim for collection of debts for electricity transmission services for the period July-August 2015 in the amount of 83 696 483,58 rubles. (case No. A12-44580 / 2015).</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PJSC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was filed counter-claim to the PJSC "IDGC of the South" about collecting of cost of losses in the amount of 37 427 290,74 RUB over the same period.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the decision of the AC VO dd 30.09.2016 the requirements were partially satisfied, 53 406 109.93 rubles were collected from PJSC Volgogradenergosbyt, 29 042 264.62 rubles were collected from PJSC “IDGC in the South”.</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decision of 12ААС from 13.04.2017the decision of AC VO was changed, in favor of PJSC "IDGC of the South" it was collected 68 209 257,13</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rubles, in favor of PJSC "Volgogradenergosbyt" - 116 981 591,03 rubles.</w:t>
      </w:r>
    </w:p>
    <w:p w:rsidR="00FE2011" w:rsidRPr="00560001" w:rsidRDefault="00FE2011" w:rsidP="00386EF5">
      <w:pPr>
        <w:pStyle w:val="afc"/>
        <w:widowControl/>
        <w:numPr>
          <w:ilvl w:val="0"/>
          <w:numId w:val="3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PJSC “IDGC in the South” to VPJS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filed a statement of a claim for collection of debts for electricity transmission services for the period September-November 2015 in the amount of 501 048 718 rubles. (case No. А12-890 /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PJSC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was filed counter-claim to the PJSC "IDGC of the South" about collecting of cost of losses in the amount of 45 464 957</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RUB over the same period.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the decision of 20.04.2017 the proceedings were suspended until 25.05.2017 in connection with the carrying out expert examination.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proceeding on the case was resumed, the court session was scheduled for August 14, 2017.</w:t>
      </w:r>
    </w:p>
    <w:p w:rsidR="00FE2011" w:rsidRPr="00560001" w:rsidRDefault="00FE2011" w:rsidP="00386EF5">
      <w:pPr>
        <w:pStyle w:val="afc"/>
        <w:widowControl/>
        <w:numPr>
          <w:ilvl w:val="0"/>
          <w:numId w:val="3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PJSC “IDGC in the South” to VPJS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filed a statement of a claim for collection of debts for electricity transmission services for the period April-June 2016 in the amount of 539 410 117,04 rubles. (case No. А12-46023/2016).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PJSC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was filed counter-claim to the PJSC "IDGC of the South" about collecting of cost of losses in the amount of 270 719 161,67RUB over the same period.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the decision of 27.10.2017 the proceedings were suspended until 29.12.2016 in connection with the carrying out expert examination.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the decision of 12.01.2017 the period for carrying out the examination was extended to 17.03.2017.</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the decision of 30.03.2017 the period for carrying out the examination was extended to 10.08.2017.</w:t>
      </w:r>
    </w:p>
    <w:p w:rsidR="00FE2011" w:rsidRPr="00560001" w:rsidRDefault="00FE2011" w:rsidP="00386EF5">
      <w:pPr>
        <w:pStyle w:val="afc"/>
        <w:widowControl/>
        <w:numPr>
          <w:ilvl w:val="0"/>
          <w:numId w:val="36"/>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PJSC “IDGC in the South” to VPJS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filed a statement of a claim for collection of debts for electricity transmission services for the period July-August 2016 in the amount of 4425 681 781,95 rubles. (case No. А12-65582/2016).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PJSC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was filed counter-claim to the PJSC "IDGC of the South" about collecting of cost of losses in the amount of 123 890 458,84</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RUB over the same period.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the decision of 23.01.2017 the proceedings were suspended until 31.03.2017 in connection with the carrying out expert examination.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duration of carrying out expert examination is extended to 10.08.2017</w:t>
      </w:r>
    </w:p>
    <w:p w:rsidR="00FE2011" w:rsidRPr="002A2EFC" w:rsidRDefault="00FE2011" w:rsidP="00386EF5">
      <w:pPr>
        <w:pStyle w:val="afc"/>
        <w:widowControl/>
        <w:numPr>
          <w:ilvl w:val="0"/>
          <w:numId w:val="36"/>
        </w:numPr>
        <w:spacing w:line="276" w:lineRule="auto"/>
        <w:ind w:left="0" w:firstLine="709"/>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PJSC “IDGC in the South” to VPJS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filed a statement of a claim for collection of debts for electricity transmission services for the period September-October 2016 in the amount of 506 254 720 17 rubles. (case No. А12-858 / 2016).</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PJSC "Volgogradenergosbyt"</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was filed counter-claim to the PJSC "IDGC of the South" about collecting of cost of losses in the amount of 98 874 601,74</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RUB over the same period.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By the decision of 05.04.2017 the proceedings were suspended until 16.06.2017 in connection with the carrying out expert examination.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duration of the expert examination is extended to 10.08.2017</w:t>
      </w:r>
    </w:p>
    <w:p w:rsidR="00FE2011" w:rsidRPr="00560001" w:rsidRDefault="00FE2011" w:rsidP="00445127">
      <w:pPr>
        <w:pStyle w:val="1"/>
        <w:spacing w:line="276" w:lineRule="auto"/>
        <w:rPr>
          <w:bCs w:val="0"/>
          <w:sz w:val="28"/>
          <w:szCs w:val="20"/>
          <w:lang w:val="en-US"/>
        </w:rPr>
      </w:pPr>
      <w:bookmarkStart w:id="203" w:name="_Toc491960283"/>
      <w:bookmarkStart w:id="204" w:name="bookmark41"/>
      <w:bookmarkStart w:id="205" w:name="_Toc497126227"/>
      <w:r>
        <w:rPr>
          <w:sz w:val="28"/>
          <w:szCs w:val="20"/>
          <w:lang w:val="en"/>
        </w:rPr>
        <w:lastRenderedPageBreak/>
        <w:t>Section VIII.</w:t>
      </w:r>
      <w:r>
        <w:rPr>
          <w:b w:val="0"/>
          <w:bCs w:val="0"/>
          <w:sz w:val="28"/>
          <w:szCs w:val="20"/>
          <w:lang w:val="en"/>
        </w:rPr>
        <w:t xml:space="preserve"> </w:t>
      </w:r>
      <w:r>
        <w:rPr>
          <w:sz w:val="28"/>
          <w:szCs w:val="20"/>
          <w:lang w:val="en"/>
        </w:rPr>
        <w:t>Further information on the issuer and equity securities placed by the issuer</w:t>
      </w:r>
      <w:bookmarkEnd w:id="203"/>
      <w:bookmarkEnd w:id="204"/>
      <w:bookmarkEnd w:id="205"/>
    </w:p>
    <w:p w:rsidR="00FE2011" w:rsidRPr="00560001" w:rsidRDefault="00FE2011" w:rsidP="00445127">
      <w:pPr>
        <w:pStyle w:val="2"/>
        <w:spacing w:before="240" w:line="276" w:lineRule="auto"/>
        <w:ind w:left="0" w:right="1"/>
        <w:jc w:val="both"/>
        <w:rPr>
          <w:bCs w:val="0"/>
          <w:sz w:val="22"/>
          <w:szCs w:val="20"/>
          <w:lang w:val="en-US"/>
        </w:rPr>
      </w:pPr>
      <w:bookmarkStart w:id="206" w:name="_Toc491960284"/>
      <w:bookmarkStart w:id="207" w:name="bookmark42"/>
      <w:bookmarkStart w:id="208" w:name="_Toc497126228"/>
      <w:r>
        <w:rPr>
          <w:iCs w:val="0"/>
          <w:sz w:val="22"/>
          <w:szCs w:val="20"/>
          <w:lang w:val="en"/>
        </w:rPr>
        <w:t>8.1.</w:t>
      </w:r>
      <w:r>
        <w:rPr>
          <w:iCs w:val="0"/>
          <w:sz w:val="22"/>
          <w:szCs w:val="20"/>
          <w:lang w:val="en"/>
        </w:rPr>
        <w:tab/>
        <w:t>Further information on the issuer</w:t>
      </w:r>
      <w:bookmarkEnd w:id="206"/>
      <w:bookmarkEnd w:id="207"/>
      <w:bookmarkEnd w:id="208"/>
    </w:p>
    <w:p w:rsidR="00FE2011" w:rsidRPr="00560001" w:rsidRDefault="00FE2011" w:rsidP="00445127">
      <w:pPr>
        <w:pStyle w:val="3"/>
        <w:spacing w:before="240" w:line="276" w:lineRule="auto"/>
        <w:ind w:left="0" w:right="1"/>
        <w:jc w:val="both"/>
        <w:rPr>
          <w:bCs w:val="0"/>
          <w:i w:val="0"/>
          <w:sz w:val="20"/>
          <w:szCs w:val="20"/>
          <w:lang w:val="en-US"/>
        </w:rPr>
      </w:pPr>
      <w:bookmarkStart w:id="209" w:name="_Toc491960285"/>
      <w:bookmarkStart w:id="210" w:name="bookmark43"/>
      <w:bookmarkStart w:id="211" w:name="_Toc497126229"/>
      <w:r>
        <w:rPr>
          <w:i w:val="0"/>
          <w:sz w:val="20"/>
          <w:szCs w:val="20"/>
          <w:lang w:val="en"/>
        </w:rPr>
        <w:t>8.1.1.</w:t>
      </w:r>
      <w:r>
        <w:rPr>
          <w:i w:val="0"/>
          <w:sz w:val="20"/>
          <w:szCs w:val="20"/>
          <w:lang w:val="en"/>
        </w:rPr>
        <w:tab/>
        <w:t>Information on the amount and breakdown of the issuer's authorized capital</w:t>
      </w:r>
      <w:bookmarkEnd w:id="209"/>
      <w:bookmarkEnd w:id="210"/>
      <w:bookmarkEnd w:id="211"/>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amount of the issuer's authorized capital as of the end date of the reporting quarter, rubles: </w:t>
      </w:r>
      <w:r>
        <w:rPr>
          <w:rFonts w:ascii="Times New Roman" w:eastAsia="Times New Roman" w:hAnsi="Times New Roman" w:cs="Times New Roman"/>
          <w:b/>
          <w:bCs/>
          <w:i/>
          <w:iCs/>
          <w:color w:val="auto"/>
          <w:sz w:val="20"/>
          <w:szCs w:val="20"/>
          <w:lang w:val="en"/>
        </w:rPr>
        <w:t>6117 813 941.7</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Ordinary shares</w:t>
      </w:r>
    </w:p>
    <w:p w:rsidR="007C099A"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face value: </w:t>
      </w:r>
      <w:r>
        <w:rPr>
          <w:rFonts w:ascii="Times New Roman" w:eastAsia="Times New Roman" w:hAnsi="Times New Roman" w:cs="Times New Roman"/>
          <w:b/>
          <w:bCs/>
          <w:i/>
          <w:iCs/>
          <w:color w:val="auto"/>
          <w:sz w:val="20"/>
          <w:szCs w:val="20"/>
          <w:lang w:val="en"/>
        </w:rPr>
        <w:t>6117813 941.7</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Share in the Charter Capital, % </w:t>
      </w:r>
      <w:r>
        <w:rPr>
          <w:rFonts w:ascii="Times New Roman" w:eastAsia="Times New Roman" w:hAnsi="Times New Roman" w:cs="Times New Roman"/>
          <w:b/>
          <w:bCs/>
          <w:i/>
          <w:iCs/>
          <w:color w:val="auto"/>
          <w:sz w:val="20"/>
          <w:szCs w:val="20"/>
          <w:lang w:val="en"/>
        </w:rPr>
        <w:t>100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Preferred</w:t>
      </w:r>
    </w:p>
    <w:p w:rsidR="007C099A"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face value: </w:t>
      </w:r>
      <w:r>
        <w:rPr>
          <w:rFonts w:ascii="Times New Roman" w:eastAsia="Times New Roman" w:hAnsi="Times New Roman" w:cs="Times New Roman"/>
          <w:b/>
          <w:bCs/>
          <w:i/>
          <w:iCs/>
          <w:color w:val="auto"/>
          <w:sz w:val="20"/>
          <w:szCs w:val="20"/>
          <w:lang w:val="en"/>
        </w:rPr>
        <w:t>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Share in the Charter Capital, %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on compliance of the size of authorized capital specified in the present point, to constituent documents of the issuer is specified:</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The authorized capital given in this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corresponds to the constituent documents of the Issuer at the date of this quarterly report of the Issuer, i.e. the end date of the reporting quarter 30.06.2017.</w:t>
      </w:r>
    </w:p>
    <w:p w:rsidR="00FE2011" w:rsidRPr="00560001" w:rsidRDefault="00FE2011" w:rsidP="00445127">
      <w:pPr>
        <w:pStyle w:val="3"/>
        <w:spacing w:before="240" w:line="276" w:lineRule="auto"/>
        <w:ind w:left="0" w:right="1"/>
        <w:jc w:val="both"/>
        <w:rPr>
          <w:bCs w:val="0"/>
          <w:i w:val="0"/>
          <w:sz w:val="20"/>
          <w:szCs w:val="20"/>
          <w:lang w:val="en-US"/>
        </w:rPr>
      </w:pPr>
      <w:bookmarkStart w:id="212" w:name="_Toc491960286"/>
      <w:bookmarkStart w:id="213" w:name="bookmark44"/>
      <w:bookmarkStart w:id="214" w:name="_Toc497126230"/>
      <w:r>
        <w:rPr>
          <w:i w:val="0"/>
          <w:sz w:val="20"/>
          <w:szCs w:val="20"/>
          <w:lang w:val="en"/>
        </w:rPr>
        <w:t>8.1.2.</w:t>
      </w:r>
      <w:r>
        <w:rPr>
          <w:i w:val="0"/>
          <w:sz w:val="20"/>
          <w:szCs w:val="20"/>
          <w:lang w:val="en"/>
        </w:rPr>
        <w:tab/>
        <w:t>Information about any change in the amount of the issuer's authorized capital</w:t>
      </w:r>
      <w:bookmarkEnd w:id="212"/>
      <w:bookmarkEnd w:id="213"/>
      <w:bookmarkEnd w:id="214"/>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 the event that for the last completed financial year preceding the end date of the reporting quarter, as well as for the period from the beginning of the current year to the end date of the reporting quarter, there was a change in the amount of the issuer's authorized capital, for each fact of the changes indicated:</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Date of AC change: </w:t>
      </w:r>
      <w:r>
        <w:rPr>
          <w:rFonts w:ascii="Times New Roman" w:eastAsia="Times New Roman" w:hAnsi="Times New Roman" w:cs="Times New Roman"/>
          <w:b/>
          <w:bCs/>
          <w:i/>
          <w:iCs/>
          <w:color w:val="auto"/>
          <w:sz w:val="20"/>
          <w:szCs w:val="20"/>
          <w:lang w:val="en"/>
        </w:rPr>
        <w:t>10.05.2017</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size of CC before making changes (rubles): </w:t>
      </w:r>
      <w:r>
        <w:rPr>
          <w:rFonts w:ascii="Times New Roman" w:eastAsia="Times New Roman" w:hAnsi="Times New Roman" w:cs="Times New Roman"/>
          <w:b/>
          <w:bCs/>
          <w:i/>
          <w:iCs/>
          <w:color w:val="auto"/>
          <w:sz w:val="20"/>
          <w:szCs w:val="20"/>
          <w:lang w:val="en"/>
        </w:rPr>
        <w:t>4 981109 606.4</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structure of AC before making any changes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Ordinary shares</w:t>
      </w:r>
    </w:p>
    <w:p w:rsidR="00B076F6"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face value: </w:t>
      </w:r>
      <w:r>
        <w:rPr>
          <w:rFonts w:ascii="Times New Roman" w:eastAsia="Times New Roman" w:hAnsi="Times New Roman" w:cs="Times New Roman"/>
          <w:b/>
          <w:bCs/>
          <w:i/>
          <w:iCs/>
          <w:color w:val="auto"/>
          <w:sz w:val="20"/>
          <w:szCs w:val="20"/>
          <w:lang w:val="en"/>
        </w:rPr>
        <w:t>4 981109 606.4</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Share in the Charter Capital, % </w:t>
      </w:r>
      <w:r>
        <w:rPr>
          <w:rFonts w:ascii="Times New Roman" w:eastAsia="Times New Roman" w:hAnsi="Times New Roman" w:cs="Times New Roman"/>
          <w:b/>
          <w:bCs/>
          <w:i/>
          <w:iCs/>
          <w:color w:val="auto"/>
          <w:sz w:val="20"/>
          <w:szCs w:val="20"/>
          <w:lang w:val="en"/>
        </w:rPr>
        <w:t>100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Preferred</w:t>
      </w:r>
    </w:p>
    <w:p w:rsidR="00B076F6"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face value: </w:t>
      </w:r>
      <w:r>
        <w:rPr>
          <w:rFonts w:ascii="Times New Roman" w:eastAsia="Times New Roman" w:hAnsi="Times New Roman" w:cs="Times New Roman"/>
          <w:b/>
          <w:bCs/>
          <w:i/>
          <w:iCs/>
          <w:color w:val="auto"/>
          <w:sz w:val="20"/>
          <w:szCs w:val="20"/>
          <w:lang w:val="en"/>
        </w:rPr>
        <w:t>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Share in the Charter Capital, % </w:t>
      </w:r>
      <w:r>
        <w:rPr>
          <w:rFonts w:ascii="Times New Roman" w:eastAsia="Times New Roman" w:hAnsi="Times New Roman" w:cs="Times New Roman"/>
          <w:b/>
          <w:bCs/>
          <w:i/>
          <w:iCs/>
          <w:color w:val="auto"/>
          <w:sz w:val="20"/>
          <w:szCs w:val="20"/>
          <w:lang w:val="en"/>
        </w:rPr>
        <w:t>0</w:t>
      </w:r>
    </w:p>
    <w:p w:rsidR="00B076F6"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size of AC after making changes (rubles): </w:t>
      </w:r>
      <w:r>
        <w:rPr>
          <w:rFonts w:ascii="Times New Roman" w:eastAsia="Times New Roman" w:hAnsi="Times New Roman" w:cs="Times New Roman"/>
          <w:b/>
          <w:bCs/>
          <w:i/>
          <w:iCs/>
          <w:color w:val="auto"/>
          <w:sz w:val="20"/>
          <w:szCs w:val="20"/>
          <w:lang w:val="en"/>
        </w:rPr>
        <w:t>6117813 941.7</w:t>
      </w:r>
      <w:r>
        <w:rPr>
          <w:rFonts w:ascii="Times New Roman" w:eastAsia="Times New Roman" w:hAnsi="Times New Roman" w:cs="Times New Roman"/>
          <w:color w:val="auto"/>
          <w:sz w:val="20"/>
          <w:szCs w:val="20"/>
          <w:lang w:val="en"/>
        </w:rPr>
        <w:t xml:space="preserve"> </w:t>
      </w:r>
    </w:p>
    <w:p w:rsidR="00B076F6"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Structure of CC after introducing amendments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Ordinary shares</w:t>
      </w:r>
    </w:p>
    <w:p w:rsidR="00B076F6" w:rsidRPr="00560001" w:rsidRDefault="00FE2011" w:rsidP="00445127">
      <w:pPr>
        <w:widowControl/>
        <w:spacing w:line="276" w:lineRule="auto"/>
        <w:ind w:left="993"/>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face value: </w:t>
      </w:r>
      <w:r>
        <w:rPr>
          <w:rFonts w:ascii="Times New Roman" w:eastAsia="Times New Roman" w:hAnsi="Times New Roman" w:cs="Times New Roman"/>
          <w:b/>
          <w:bCs/>
          <w:i/>
          <w:iCs/>
          <w:color w:val="auto"/>
          <w:sz w:val="20"/>
          <w:szCs w:val="20"/>
          <w:lang w:val="en"/>
        </w:rPr>
        <w:t>6117 813 941.7</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993"/>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Share in the Charter Capital, % </w:t>
      </w:r>
      <w:r>
        <w:rPr>
          <w:rFonts w:ascii="Times New Roman" w:eastAsia="Times New Roman" w:hAnsi="Times New Roman" w:cs="Times New Roman"/>
          <w:b/>
          <w:bCs/>
          <w:i/>
          <w:iCs/>
          <w:color w:val="auto"/>
          <w:sz w:val="20"/>
          <w:szCs w:val="20"/>
          <w:lang w:val="en"/>
        </w:rPr>
        <w:t>100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Preferred</w:t>
      </w:r>
    </w:p>
    <w:p w:rsidR="00B076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Total face value: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Share in the Charter Capital, %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name of the Issuer's management body that adopted the decision to change the size of the authorized capital of the Issuer: </w:t>
      </w:r>
      <w:r>
        <w:rPr>
          <w:rFonts w:ascii="Times New Roman" w:eastAsia="Times New Roman" w:hAnsi="Times New Roman" w:cs="Times New Roman"/>
          <w:b/>
          <w:bCs/>
          <w:i/>
          <w:iCs/>
          <w:color w:val="auto"/>
          <w:sz w:val="20"/>
          <w:szCs w:val="20"/>
          <w:lang w:val="en"/>
        </w:rPr>
        <w:t>Annual General Meeting of Shareholders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Date of the minutes of the meeting (session) of Issuer's management body which made a decision to change the size of the authorized capital of the Issuer: </w:t>
      </w:r>
      <w:r>
        <w:rPr>
          <w:rFonts w:ascii="Times New Roman" w:eastAsia="Times New Roman" w:hAnsi="Times New Roman" w:cs="Times New Roman"/>
          <w:b/>
          <w:bCs/>
          <w:i/>
          <w:iCs/>
          <w:color w:val="auto"/>
          <w:sz w:val="20"/>
          <w:szCs w:val="20"/>
          <w:lang w:val="en"/>
        </w:rPr>
        <w:t>09.06.2016</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Protocol number: </w:t>
      </w:r>
      <w:r>
        <w:rPr>
          <w:rFonts w:ascii="Times New Roman" w:eastAsia="Times New Roman" w:hAnsi="Times New Roman" w:cs="Times New Roman"/>
          <w:b/>
          <w:bCs/>
          <w:i/>
          <w:iCs/>
          <w:color w:val="auto"/>
          <w:sz w:val="20"/>
          <w:szCs w:val="20"/>
          <w:lang w:val="en"/>
        </w:rPr>
        <w:t>15</w:t>
      </w:r>
    </w:p>
    <w:p w:rsidR="00FE2011" w:rsidRPr="00560001" w:rsidRDefault="00FE2011" w:rsidP="00445127">
      <w:pPr>
        <w:pStyle w:val="3"/>
        <w:spacing w:before="240" w:line="276" w:lineRule="auto"/>
        <w:ind w:left="0" w:right="1"/>
        <w:jc w:val="both"/>
        <w:rPr>
          <w:bCs w:val="0"/>
          <w:i w:val="0"/>
          <w:sz w:val="20"/>
          <w:szCs w:val="20"/>
          <w:lang w:val="en-US"/>
        </w:rPr>
      </w:pPr>
      <w:bookmarkStart w:id="215" w:name="_Toc491960287"/>
      <w:bookmarkStart w:id="216" w:name="_Toc497126231"/>
      <w:r>
        <w:rPr>
          <w:i w:val="0"/>
          <w:sz w:val="20"/>
          <w:szCs w:val="20"/>
          <w:lang w:val="en"/>
        </w:rPr>
        <w:lastRenderedPageBreak/>
        <w:t>8.1.3.</w:t>
      </w:r>
      <w:r>
        <w:rPr>
          <w:i w:val="0"/>
          <w:sz w:val="20"/>
          <w:szCs w:val="20"/>
          <w:lang w:val="en"/>
        </w:rPr>
        <w:tab/>
        <w:t>Convening and holding a meeting (session) of the issuer’s supreme management body.</w:t>
      </w:r>
      <w:bookmarkEnd w:id="215"/>
      <w:bookmarkEnd w:id="216"/>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Name of the supreme issuer’s management body </w:t>
      </w:r>
      <w:r>
        <w:rPr>
          <w:rFonts w:ascii="Times New Roman" w:eastAsia="Times New Roman" w:hAnsi="Times New Roman" w:cs="Times New Roman"/>
          <w:b/>
          <w:bCs/>
          <w:i/>
          <w:iCs/>
          <w:color w:val="auto"/>
          <w:sz w:val="20"/>
          <w:szCs w:val="20"/>
          <w:lang w:val="en"/>
        </w:rPr>
        <w:t>General Shareholders' Meeting.</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procedure for notification of shareholders (participants) on holding a meeting (session) of the issuer's supreme management body: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s 11.5,12.4,14.9.4</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of the Charter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11.5. </w:t>
      </w:r>
      <w:r>
        <w:rPr>
          <w:rFonts w:ascii="Times New Roman" w:eastAsia="Times New Roman" w:hAnsi="Times New Roman" w:cs="Times New Roman"/>
          <w:b/>
          <w:bCs/>
          <w:i/>
          <w:iCs/>
          <w:color w:val="auto"/>
          <w:sz w:val="20"/>
          <w:szCs w:val="20"/>
          <w:lang w:val="en"/>
        </w:rPr>
        <w:tab/>
        <w:t xml:space="preserve">The news about the General Meeting of Shareholders shall be posted on the Company's website in the information and telecommunications network of the Internet at </w:t>
      </w:r>
      <w:hyperlink r:id="rId21" w:history="1">
        <w:r>
          <w:rPr>
            <w:rFonts w:ascii="Times New Roman" w:eastAsia="Times New Roman" w:hAnsi="Times New Roman" w:cs="Times New Roman"/>
            <w:b/>
            <w:bCs/>
            <w:i/>
            <w:iCs/>
            <w:color w:val="auto"/>
            <w:sz w:val="20"/>
            <w:szCs w:val="20"/>
            <w:lang w:val="en"/>
          </w:rPr>
          <w:t>www.mrsk-yuga.ru</w:t>
        </w:r>
      </w:hyperlink>
      <w:r>
        <w:rPr>
          <w:rFonts w:ascii="Times New Roman" w:eastAsia="Times New Roman" w:hAnsi="Times New Roman" w:cs="Times New Roman"/>
          <w:b/>
          <w:bCs/>
          <w:i/>
          <w:iCs/>
          <w:color w:val="auto"/>
          <w:sz w:val="20"/>
          <w:szCs w:val="20"/>
          <w:lang w:val="en"/>
        </w:rPr>
        <w:t xml:space="preserve"> no later than 30 (Thirty) days prior to the date of the meeting</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text of the message about holding the General shareholders meeting by resolution of the Board of Directors may additionally be sent in electronic form to those shareholders who have informed the Company or Registrar data e-mail addresses that can be sent such messages.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notice of the General Meeting of Shareholders shall contain:</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full corporate name of the Company and the location of the Company;</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format of the General Meeting of Shareholders (meeting or absentee vote);</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date, place (including information about the premises), the time of the General Meeting of Shareholders and the postal address for sending completed ballots;</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date on which the persons entitled to participate in the General Meeting of Shareholders are determined (fixed);</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agenda of the General Meeting of Shareholders;</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procedure for acquaintance with the information (materials) to be provided in preparation for the General Meeting of Shareholders, and the address (addresses) for which it is available;</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categories (types) of shares, whose owners have the right to vote on all or some items on the agenda of the General Meeting of Shareholders;</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An e-mail address for which the completed ballots may be sent, and/or the address of the site on the Internet Information and telecommunications network where the electronic form of the bulletin can be filled, if such a method of referral, and (or) the bulletins are filled by a decision of the Board of Directors of the company during preparation for holding the General meeting of shareholders; </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information relating to the documents that must be presented for admission to the premises where the General Meeting of Shareholders will be held, in case the admission to the premises is not free;</w:t>
      </w:r>
    </w:p>
    <w:p w:rsidR="00FE2011" w:rsidRPr="00560001" w:rsidRDefault="00FE2011" w:rsidP="00386EF5">
      <w:pPr>
        <w:pStyle w:val="afc"/>
        <w:widowControl/>
        <w:numPr>
          <w:ilvl w:val="0"/>
          <w:numId w:val="37"/>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time of registration of the persons participating in the General meeting of shareholders.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If registered in the register of shareholders is a nominal shareholder, notice on holding General meeting of shareholders and information (materials) submitted to persons entitled to participate in the General shareholders meeting when preparing to holding of the General meeting of shareholders of the company provided in accordance with the rules of the legislation of the Russian Federation about securities to provide information and materials to the persons exercising the rights to securities.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The Company shall keep information on the direction of communications provided for in this article for five years from the date of the General Meeting of Shareholders. </w:t>
      </w:r>
    </w:p>
    <w:p w:rsidR="00FE2011" w:rsidRPr="00560001" w:rsidRDefault="00FE2011" w:rsidP="00445127">
      <w:pPr>
        <w:widowControl/>
        <w:spacing w:before="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12.4. </w:t>
      </w:r>
      <w:r>
        <w:rPr>
          <w:rFonts w:ascii="Times New Roman" w:eastAsia="Times New Roman" w:hAnsi="Times New Roman" w:cs="Times New Roman"/>
          <w:b/>
          <w:bCs/>
          <w:i/>
          <w:iCs/>
          <w:color w:val="auto"/>
          <w:sz w:val="20"/>
          <w:szCs w:val="20"/>
          <w:lang w:val="en"/>
        </w:rPr>
        <w:tab/>
        <w:t>The news about holding the General Meeting of Shareholders by absentee voting shall be posted on the Company's website in the information and telecommunication network Internet at</w:t>
      </w:r>
      <w:r w:rsidR="00F94A16">
        <w:rPr>
          <w:rFonts w:ascii="Times New Roman" w:eastAsia="Times New Roman" w:hAnsi="Times New Roman" w:cs="Times New Roman"/>
          <w:b/>
          <w:bCs/>
          <w:i/>
          <w:iCs/>
          <w:color w:val="auto"/>
          <w:sz w:val="20"/>
          <w:szCs w:val="20"/>
          <w:lang w:val="en"/>
        </w:rPr>
        <w:t xml:space="preserve"> </w:t>
      </w:r>
      <w:hyperlink r:id="rId22" w:history="1">
        <w:r>
          <w:rPr>
            <w:rFonts w:ascii="Times New Roman" w:eastAsia="Times New Roman" w:hAnsi="Times New Roman" w:cs="Times New Roman"/>
            <w:b/>
            <w:bCs/>
            <w:i/>
            <w:iCs/>
            <w:color w:val="auto"/>
            <w:sz w:val="20"/>
            <w:szCs w:val="20"/>
            <w:lang w:val="en"/>
          </w:rPr>
          <w:t>www.mrsk-yuga.ru</w:t>
        </w:r>
      </w:hyperlink>
      <w:r>
        <w:rPr>
          <w:rFonts w:ascii="Times New Roman" w:eastAsia="Times New Roman" w:hAnsi="Times New Roman" w:cs="Times New Roman"/>
          <w:b/>
          <w:bCs/>
          <w:i/>
          <w:iCs/>
          <w:color w:val="auto"/>
          <w:sz w:val="20"/>
          <w:szCs w:val="20"/>
          <w:lang w:val="en"/>
        </w:rPr>
        <w:t xml:space="preserve"> no later than 30 (Thirty) days before the date of the end of the Company's acceptance bulletins.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text of the message about holding the General shareholders meeting by resolution of the Board of Directors may additionally be sent in electronic form to those shareholders who have informed the Company or Registrar data e-mail addresses that can be sent such messages.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notice of the General Meeting of Shareholders shall contain:</w:t>
      </w:r>
    </w:p>
    <w:p w:rsidR="00FE2011" w:rsidRPr="00560001" w:rsidRDefault="00FE2011" w:rsidP="00386EF5">
      <w:pPr>
        <w:pStyle w:val="afc"/>
        <w:widowControl/>
        <w:numPr>
          <w:ilvl w:val="0"/>
          <w:numId w:val="3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full corporate name of the Company and the location of the Company;</w:t>
      </w:r>
    </w:p>
    <w:p w:rsidR="00FE2011" w:rsidRPr="00560001" w:rsidRDefault="00FE2011" w:rsidP="00386EF5">
      <w:pPr>
        <w:pStyle w:val="afc"/>
        <w:widowControl/>
        <w:numPr>
          <w:ilvl w:val="0"/>
          <w:numId w:val="3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format of the General Meeting of Shareholders (meeting or absentee vote);</w:t>
      </w:r>
    </w:p>
    <w:p w:rsidR="00FE2011" w:rsidRPr="00560001" w:rsidRDefault="00FE2011" w:rsidP="00386EF5">
      <w:pPr>
        <w:pStyle w:val="afc"/>
        <w:widowControl/>
        <w:numPr>
          <w:ilvl w:val="0"/>
          <w:numId w:val="3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end date of accepting voting ballots and postal address to where the completed ballots shall be sent;</w:t>
      </w:r>
    </w:p>
    <w:p w:rsidR="00FE2011" w:rsidRPr="00560001" w:rsidRDefault="00FE2011" w:rsidP="00386EF5">
      <w:pPr>
        <w:pStyle w:val="afc"/>
        <w:widowControl/>
        <w:numPr>
          <w:ilvl w:val="0"/>
          <w:numId w:val="3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date on which the persons entitled to participate in the General Meeting of Shareholders are determined (fixed);</w:t>
      </w:r>
    </w:p>
    <w:p w:rsidR="00FE2011" w:rsidRPr="00560001" w:rsidRDefault="00FE2011" w:rsidP="00386EF5">
      <w:pPr>
        <w:pStyle w:val="afc"/>
        <w:widowControl/>
        <w:numPr>
          <w:ilvl w:val="0"/>
          <w:numId w:val="3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agenda of the General Meeting of Shareholders;</w:t>
      </w:r>
    </w:p>
    <w:p w:rsidR="00FE2011" w:rsidRPr="00560001" w:rsidRDefault="00FE2011" w:rsidP="00386EF5">
      <w:pPr>
        <w:pStyle w:val="afc"/>
        <w:widowControl/>
        <w:numPr>
          <w:ilvl w:val="0"/>
          <w:numId w:val="3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procedure for acquaintance with the information (materials) to be provided in preparation for the General Meeting of Shareholders, and the address (addresses) for which it is available;</w:t>
      </w:r>
    </w:p>
    <w:p w:rsidR="00FE2011" w:rsidRPr="00560001" w:rsidRDefault="00FE2011" w:rsidP="00386EF5">
      <w:pPr>
        <w:pStyle w:val="afc"/>
        <w:widowControl/>
        <w:numPr>
          <w:ilvl w:val="0"/>
          <w:numId w:val="3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An e-mail address for which the completed ballots may be sent, and/or the address of the site on the Internet Information and telecommunications network where the electronic form of the bulletin can be filled, if such </w:t>
      </w:r>
      <w:r>
        <w:rPr>
          <w:rFonts w:ascii="Times New Roman" w:eastAsia="Times New Roman" w:hAnsi="Times New Roman" w:cs="Times New Roman"/>
          <w:b/>
          <w:bCs/>
          <w:i/>
          <w:iCs/>
          <w:color w:val="auto"/>
          <w:sz w:val="20"/>
          <w:szCs w:val="20"/>
          <w:lang w:val="en"/>
        </w:rPr>
        <w:lastRenderedPageBreak/>
        <w:t xml:space="preserve">a method of referral, and (or) the bulletins are filled by a decision of the Board of Directors of the company during preparation for holding the General meeting of shareholders; </w:t>
      </w:r>
    </w:p>
    <w:p w:rsidR="00FE2011" w:rsidRPr="00560001" w:rsidRDefault="00FE2011" w:rsidP="00386EF5">
      <w:pPr>
        <w:pStyle w:val="afc"/>
        <w:widowControl/>
        <w:numPr>
          <w:ilvl w:val="0"/>
          <w:numId w:val="38"/>
        </w:numPr>
        <w:spacing w:line="276" w:lineRule="auto"/>
        <w:ind w:left="0"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categories (types) of shares, whose owners have the right to vote on all or some items on the agenda of the General Meeting of Shareholders;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If registered in the register of shareholders is a nominal shareholder, notice on holding General meeting of shareholders and information (materials) submitted to persons entitled to participate in the General shareholders meeting when preparing to holding of the General meeting of shareholders of the company provided in accordance with the rules of the legislation of the Russian Federation about securities to provide information and materials to the persons exercising the rights to securities.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 shall keep information on the direction of communications provided for in this article for five years from the date of the General Meeting of Shareholders.</w:t>
      </w:r>
    </w:p>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14.9.4. </w:t>
      </w:r>
      <w:r>
        <w:rPr>
          <w:rFonts w:ascii="Times New Roman" w:eastAsia="Times New Roman" w:hAnsi="Times New Roman" w:cs="Times New Roman"/>
          <w:b/>
          <w:bCs/>
          <w:i/>
          <w:iCs/>
          <w:color w:val="auto"/>
          <w:sz w:val="20"/>
          <w:szCs w:val="20"/>
          <w:lang w:val="en"/>
        </w:rPr>
        <w:tab/>
        <w:t>The announcement of an extraordinary general meeting of shareholders should be made no later than 50 (fifty) days prior to the date of its holding.</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Persons (bodies) entitled to convene (request) an extraordinary meeting (session) of the issuer’s supreme management body and the procedure for submitting (filing) such requests: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s 14.2 -14.5 of the Charter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14.2. </w:t>
      </w:r>
      <w:r>
        <w:rPr>
          <w:rFonts w:ascii="Times New Roman" w:eastAsia="Times New Roman" w:hAnsi="Times New Roman" w:cs="Times New Roman"/>
          <w:b/>
          <w:bCs/>
          <w:i/>
          <w:iCs/>
          <w:color w:val="auto"/>
          <w:sz w:val="20"/>
          <w:szCs w:val="20"/>
          <w:lang w:val="en"/>
        </w:rPr>
        <w:tab/>
        <w:t xml:space="preserve"> An Extraordinary General Meeting of Shareholders of the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is on the decision of the Board of Directors on the basis of its own initiative, the requirements of the Audit Commission of the Company, the Auditor of the Company, as well as the shareholders (shareholders), which is the owner of not less than ten (10) percent of the Company's voting shares on the date presentation of a claim.</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14.3.</w:t>
      </w:r>
      <w:r>
        <w:rPr>
          <w:rFonts w:ascii="Times New Roman" w:eastAsia="Times New Roman" w:hAnsi="Times New Roman" w:cs="Times New Roman"/>
          <w:b/>
          <w:bCs/>
          <w:i/>
          <w:iCs/>
          <w:color w:val="auto"/>
          <w:sz w:val="20"/>
          <w:szCs w:val="20"/>
          <w:lang w:val="en"/>
        </w:rPr>
        <w:tab/>
        <w:t>An extraordinary General Shareholders Meeting at the request of the Company’s Audit Commission, or the Company’s Auditor or its shareholder(s) owning not less than 10 per cent of the Company’s voting shares shall be convened by the Company’s Board of Directors.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Such General Meeting of Shareholders shall be held within 40 (forty) days of the submission of the request to hold an extraordinary General Meeting of Shareholders of the Company, except for the case provided for in clause 14.9. of this Charter.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14.4.</w:t>
      </w:r>
      <w:r>
        <w:rPr>
          <w:rFonts w:ascii="Times New Roman" w:eastAsia="Times New Roman" w:hAnsi="Times New Roman" w:cs="Times New Roman"/>
          <w:b/>
          <w:bCs/>
          <w:i/>
          <w:iCs/>
          <w:color w:val="auto"/>
          <w:sz w:val="20"/>
          <w:szCs w:val="20"/>
          <w:lang w:val="en"/>
        </w:rPr>
        <w:tab/>
        <w:t>The request to hold the Extraordinary General Meeting of Shareholders of the Company shall contain the issues to be included into the Meeting agenda.</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person(s) requiring the convocation of the Extraordinary General Meeting of Shareholders shall be entitled to submit a draft resolution of the Extraordinary General Meeting of Shareholders, proposal on the form of holding the General Meeting of Shareholders.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If the request to convene the Extraordinary General Meeting of Shareholders contains a proposal for the nomination of candidates, relevant provisions of clause 13 of the present Charter shall be applicable to such proposal.</w:t>
      </w:r>
    </w:p>
    <w:p w:rsidR="00B076F6"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Company's Board of Directors shall not be entitled to change the wording of the agenda items, wording of resolutions on such items or change the proposed form of holding the Extraordinary General Meeting of Shareholders, convened at the request of the Audit Commission of the Company, Chartered Accountant of the Company or the Shareholder(s) owning at least 10 (ten) percent of the voting shares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14.5. </w:t>
      </w:r>
      <w:r>
        <w:rPr>
          <w:rFonts w:ascii="Times New Roman" w:eastAsia="Times New Roman" w:hAnsi="Times New Roman" w:cs="Times New Roman"/>
          <w:b/>
          <w:bCs/>
          <w:i/>
          <w:iCs/>
          <w:color w:val="auto"/>
          <w:sz w:val="20"/>
          <w:szCs w:val="20"/>
          <w:lang w:val="en"/>
        </w:rPr>
        <w:tab/>
        <w:t>In case the requirement about convocation of the extraordinary General meeting of shareholders comes from the shareholder (shareholders) it shall contain the name (name) of the shareholder (shareholders) demanding convocation of the meeting and indication of quantity, category (type) of shares they own Companies.</w:t>
      </w:r>
      <w:r w:rsidR="00F94A16">
        <w:rPr>
          <w:rFonts w:ascii="Times New Roman" w:eastAsia="Times New Roman" w:hAnsi="Times New Roman" w:cs="Times New Roman"/>
          <w:b/>
          <w:bCs/>
          <w:i/>
          <w:iCs/>
          <w:color w:val="auto"/>
          <w:sz w:val="20"/>
          <w:szCs w:val="20"/>
          <w:lang w:val="en"/>
        </w:rPr>
        <w:t xml:space="preserve"> </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request to convene the Extraordinary General Meeting of Shareholders shall be signed by the person (s) requesting the convening of the Extraordinary General Meeting of Shareholders.</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procedure for determining the date of holding the meeting (session) of the Supreme management body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11.1 of the Issuer's Charter: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annual General Meeting of Shareholders of the Company shall be held not earlier than two months and not later than six months after the end of the fiscal year.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2.3 of Article 55 of the Federal Law "On Joint Stock Companies" (as amended by Federal Law No. 210-FZ of June 29, 2015):</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«2.</w:t>
      </w:r>
      <w:r>
        <w:rPr>
          <w:rFonts w:ascii="Times New Roman" w:eastAsia="Times New Roman" w:hAnsi="Times New Roman" w:cs="Times New Roman"/>
          <w:b/>
          <w:bCs/>
          <w:i/>
          <w:iCs/>
          <w:color w:val="auto"/>
          <w:sz w:val="20"/>
          <w:szCs w:val="20"/>
          <w:lang w:val="en"/>
        </w:rPr>
        <w:tab/>
        <w:t>An extraordinary General Shareholders Meeting called at the request of the Company’s Audit Commission, or the Company’s Auditor, or its shareholder(s) owning not less than 10 per cent of the Company’s voting shares shall be held within 40 days of the date the corresponding request is presented.</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If the proposed agenda of the extraordinary General meeting of shareholders contains the issue of electing members of the Board of Directors (Supervisory Board) of the company, such General meeting of shareholders must </w:t>
      </w:r>
      <w:r>
        <w:rPr>
          <w:rFonts w:ascii="Times New Roman" w:eastAsia="Times New Roman" w:hAnsi="Times New Roman" w:cs="Times New Roman"/>
          <w:b/>
          <w:bCs/>
          <w:i/>
          <w:iCs/>
          <w:color w:val="auto"/>
          <w:sz w:val="20"/>
          <w:szCs w:val="20"/>
          <w:lang w:val="en"/>
        </w:rPr>
        <w:lastRenderedPageBreak/>
        <w:t>be held within 75 days of the date the request to convene an extraordinary General meeting of shareholders, unless a shorter period is provided by the Charter companies.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In this case, the Board of Directors (Supervisory Board) of the company shall determine the date up to which to make proposals of shareholders on nomination of candidates for election to the Board of Directors (Supervisory Board)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3. </w:t>
      </w:r>
      <w:r>
        <w:rPr>
          <w:rFonts w:ascii="Times New Roman" w:eastAsia="Times New Roman" w:hAnsi="Times New Roman" w:cs="Times New Roman"/>
          <w:b/>
          <w:bCs/>
          <w:i/>
          <w:iCs/>
          <w:color w:val="auto"/>
          <w:sz w:val="20"/>
          <w:szCs w:val="20"/>
          <w:lang w:val="en"/>
        </w:rPr>
        <w:tab/>
        <w:t xml:space="preserve">In cases when in accordance with articles 68 - 70 of this Federal law, the Board of Directors (Supervisory Board) of the company shall decide on holding an extraordinary General meeting of shareholders, such General meeting of shareholders must be held within 40 days from the date of the decision on holding the Board of Directors (Supervisory Board) of a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if smaller term is not provided by the Charter companies.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cases where, when in accordance with this Federal Law, the Board of Directors (supervisory board) of a company is obliged to take a decision to hold an extraordinary general meeting of shareholders to elect members of the company's board of directors (supervisory board), such a general meeting of shareholders must be held within 70 days from the moment decision-making on its conduct by the board of directors (supervisory board) of the company, if an earlier term is not provided for by the charter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2.2.</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Rules and Regulations for the General Shareholders' Meeting (approved by the annual General Meeting of Shareholders of PJSC "IDGC of the South", Minutes No. 17 of 16.06.2017), the decision to determine the date of the General Meeting of Shareholders is adopted by the Issuer's Board of Directors (and in the cases provided for in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3.1 of this Regulations - by other persons) in preparation for the General Meeting of Shareholders.</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person who has the right to make proposals in the agenda of the meeting (session) of the Supreme management body of the Issuer and the procedure for making such proposals: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s 13.1 -13.7 of the Charter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13.1. </w:t>
      </w:r>
      <w:r>
        <w:rPr>
          <w:rFonts w:ascii="Times New Roman" w:eastAsia="Times New Roman" w:hAnsi="Times New Roman" w:cs="Times New Roman"/>
          <w:b/>
          <w:bCs/>
          <w:i/>
          <w:iCs/>
          <w:color w:val="auto"/>
          <w:sz w:val="20"/>
          <w:szCs w:val="20"/>
          <w:lang w:val="en"/>
        </w:rPr>
        <w:tab/>
        <w:t>The shareholders (shareholder) of the Company who in aggregate own at least 2 (two) percent of the Company's voting shares within a period not later than 60 (sixty) days after the end of the reporting year have the right to raise issues on the agenda of the annual General Meeting of Shareholders and to nominate candidates to the Board of Directors and the Audit Commission of the Company, the number of which can not exceed the number of members of the respective body.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13.2.</w:t>
      </w:r>
      <w:r>
        <w:rPr>
          <w:rFonts w:ascii="Times New Roman" w:eastAsia="Times New Roman" w:hAnsi="Times New Roman" w:cs="Times New Roman"/>
          <w:b/>
          <w:bCs/>
          <w:i/>
          <w:iCs/>
          <w:color w:val="auto"/>
          <w:sz w:val="20"/>
          <w:szCs w:val="20"/>
          <w:lang w:val="en"/>
        </w:rPr>
        <w:tab/>
        <w:t>The proposal to include items on the agenda of the General Meeting of Shareholders and nomination of candidates shall be made in writing, stating the name (trade name) of the submitting Shareholder (s), number and category (type) of shares owned by them and shall be signed by the Shareholder (s) or their representatives.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shareholders (shareholder) of the company, not registered in the register of shareholders shall be entitled to propose the agenda of the General meeting of shareholders and proposals on nomination of candidates by giving the relevant directives (instructions) that takes into account their rights for shares.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Such directions (instructions) are given in accordance with the rules of the legislation of the Russian Federation on securities.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proposals to add items to the agenda of the General Shareholders Meeting must contain a wording of each proposed item; candidate nomination proposals must contain name and details of the identification document (series and/or number of document, date and place of issue, authority issued the document) of each nominated candidate, name of the body where the candidate is nominated, as well as any other information about the candidate provided for by the internal documents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13.4. </w:t>
      </w:r>
      <w:r>
        <w:rPr>
          <w:rFonts w:ascii="Times New Roman" w:eastAsia="Times New Roman" w:hAnsi="Times New Roman" w:cs="Times New Roman"/>
          <w:b/>
          <w:bCs/>
          <w:i/>
          <w:iCs/>
          <w:color w:val="auto"/>
          <w:sz w:val="20"/>
          <w:szCs w:val="20"/>
          <w:lang w:val="en"/>
        </w:rPr>
        <w:tab/>
        <w:t>The Board of Directors of the company shall consider the proposals received and adopt decisions on their inclusion in the agenda of the General meeting of shareholders of the company was the refusal in inclusion in the specified agenda not later than 5 (five) days after the end of the term specified in item 13.1. of this article.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13.5. </w:t>
      </w:r>
      <w:r>
        <w:rPr>
          <w:rFonts w:ascii="Times New Roman" w:eastAsia="Times New Roman" w:hAnsi="Times New Roman" w:cs="Times New Roman"/>
          <w:b/>
          <w:bCs/>
          <w:i/>
          <w:iCs/>
          <w:color w:val="auto"/>
          <w:sz w:val="20"/>
          <w:szCs w:val="20"/>
          <w:lang w:val="en"/>
        </w:rPr>
        <w:tab/>
        <w:t>The Board of Directors of the Company has the right to refuse to include issues brought by the shareholder (shareholders) on the agenda of the General Meeting of Shareholders, as well as to include nominated candidates in the list of candidates for election to the relevant body of the Company on the grounds provided for by the Federal Law "On Joint Stock Companies” and other legal acts of the Russian Federation.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13.6. </w:t>
      </w:r>
      <w:r>
        <w:rPr>
          <w:rFonts w:ascii="Times New Roman" w:eastAsia="Times New Roman" w:hAnsi="Times New Roman" w:cs="Times New Roman"/>
          <w:b/>
          <w:bCs/>
          <w:i/>
          <w:iCs/>
          <w:color w:val="auto"/>
          <w:sz w:val="20"/>
          <w:szCs w:val="20"/>
          <w:lang w:val="en"/>
        </w:rPr>
        <w:tab/>
        <w:t xml:space="preserve">The reasoned decision of the Board of Directors of the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to refuse to include the issue in the agenda of the general meeting of shareholders in the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or the candidate on the list of candidates for election to the relevant body of </w:t>
      </w:r>
      <w:r w:rsidR="00560001">
        <w:rPr>
          <w:rFonts w:ascii="Times New Roman" w:eastAsia="Times New Roman" w:hAnsi="Times New Roman" w:cs="Times New Roman"/>
          <w:b/>
          <w:bCs/>
          <w:i/>
          <w:iCs/>
          <w:color w:val="auto"/>
          <w:sz w:val="20"/>
          <w:szCs w:val="20"/>
          <w:lang w:val="en"/>
        </w:rPr>
        <w:t>Company</w:t>
      </w:r>
      <w:r>
        <w:rPr>
          <w:rFonts w:ascii="Times New Roman" w:eastAsia="Times New Roman" w:hAnsi="Times New Roman" w:cs="Times New Roman"/>
          <w:b/>
          <w:bCs/>
          <w:i/>
          <w:iCs/>
          <w:color w:val="auto"/>
          <w:sz w:val="20"/>
          <w:szCs w:val="20"/>
          <w:lang w:val="en"/>
        </w:rPr>
        <w:t xml:space="preserve"> shall be sent to the shareholder ( (shareholders) who proposer a question or nominating a candidate, not later than 3 (three) days from the date of the decision.</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If these proposals are received by the company from persons who are not registered in the register of shareholders of the company and gave the instruction (instruction) to the person who records their rights to shares, this decision of the Board of Directors of the Company shall be sent to such persons not later than three days from the date of its adoption in accordance with the rules of the legislation of the Russian Federation on securities for the provision of information and materials to persons exercising rights in securities.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13.7.</w:t>
      </w:r>
      <w:r>
        <w:rPr>
          <w:rFonts w:ascii="Times New Roman" w:eastAsia="Times New Roman" w:hAnsi="Times New Roman" w:cs="Times New Roman"/>
          <w:b/>
          <w:bCs/>
          <w:i/>
          <w:iCs/>
          <w:color w:val="auto"/>
          <w:sz w:val="20"/>
          <w:szCs w:val="20"/>
          <w:lang w:val="en"/>
        </w:rPr>
        <w:tab/>
        <w:t>The Company's Board of Directors shall not be entitled to change the wording of items proposed for inclusion into the agenda of the General Meeting of Shareholders, and the wording of resolutions thereof.</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In addition to items proposed by the Shareholders for inclusion into the agenda of the General Meeting of shareholders, and in case of absence of such proposals, absence or insufficient number of candidates proposed by the Shareholders for formation of the corresponding body, the Company's Board of Directors at its discretion shall be entitled to include items into the agenda of the General Meeting of Shareholders or candidates to the list of nominees.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3 of Article 53 of the Federal Law "On Joint Stock Companies" (as amended by Federal Law No. 210-FZ of June 29, 2015):</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3.</w:t>
      </w:r>
      <w:r>
        <w:rPr>
          <w:rFonts w:ascii="Times New Roman" w:eastAsia="Times New Roman" w:hAnsi="Times New Roman" w:cs="Times New Roman"/>
          <w:b/>
          <w:bCs/>
          <w:i/>
          <w:iCs/>
          <w:color w:val="auto"/>
          <w:sz w:val="20"/>
          <w:szCs w:val="20"/>
          <w:lang w:val="en"/>
        </w:rPr>
        <w:tab/>
        <w:t>The proposal to include items on the agenda of the General Meeting of Shareholders and nomination of candidates shall be made in writing, stating the name (trade name) of the submitting Shareholder (s), number and category (type) of shares owned by them and shall be signed by the Shareholder (s) or their representatives.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shareholders (shareholder) of the company, not registered in the register of shareholders shall be entitled to propose the agenda of the General meeting of shareholders and proposals on nomination of candidates by giving the relevant directives (instructions) that takes into account their rights for shares.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Such directions (instructions) are given in accordance with the rules of the legislation of the Russian Federation on securities.</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Persons who have the right to review information (materials) presented in order to arrange and hold a meeting (session) of the issuer’s supreme management body and the procedure for review of such information (materials):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s 11.7-11.8 of the Charter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11.7.</w:t>
      </w:r>
      <w:r>
        <w:rPr>
          <w:rFonts w:ascii="Times New Roman" w:eastAsia="Times New Roman" w:hAnsi="Times New Roman" w:cs="Times New Roman"/>
          <w:b/>
          <w:bCs/>
          <w:i/>
          <w:iCs/>
          <w:color w:val="auto"/>
          <w:sz w:val="20"/>
          <w:szCs w:val="20"/>
          <w:lang w:val="en"/>
        </w:rPr>
        <w:tab/>
        <w:t xml:space="preserve">The information (materials) on the agenda of the General Meeting of Shareholders within twenty 20 (twenty) days, and in case of the General Meeting of Shareholders, the agenda of which contains the issue of reorganization of the Company, within 30 (thirty) days prior to the General Meeting of Shareholders shall be available to the persons entitled to attend the General Meeting of Shareholders for review at the premises of the executive body of the Company and other places which addresses shall be specified in the notice of the General Meeting of Shareholders, and also on the Company's website in the information and telecommunication network "Internet" at </w:t>
      </w:r>
      <w:hyperlink r:id="rId23" w:history="1">
        <w:r>
          <w:rPr>
            <w:rFonts w:ascii="Times New Roman" w:eastAsia="Times New Roman" w:hAnsi="Times New Roman" w:cs="Times New Roman"/>
            <w:b/>
            <w:bCs/>
            <w:i/>
            <w:iCs/>
            <w:color w:val="auto"/>
            <w:sz w:val="20"/>
            <w:szCs w:val="20"/>
            <w:lang w:val="en"/>
          </w:rPr>
          <w:t xml:space="preserve"> www.mrsk-yuga.ru.</w:t>
        </w:r>
      </w:hyperlink>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said information (materials) shall be available to persons attending the General Meeting of Shareholders during the meeting.</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At the same time, the Company seeks to ensure the availability of materials to the General Meeting of Shareholders not less than 30 days before the date of its holding.</w:t>
      </w:r>
    </w:p>
    <w:p w:rsidR="00B076F6"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11.8.</w:t>
      </w:r>
      <w:r>
        <w:rPr>
          <w:rFonts w:ascii="Times New Roman" w:eastAsia="Times New Roman" w:hAnsi="Times New Roman" w:cs="Times New Roman"/>
          <w:b/>
          <w:bCs/>
          <w:i/>
          <w:iCs/>
          <w:color w:val="auto"/>
          <w:sz w:val="20"/>
          <w:szCs w:val="20"/>
          <w:lang w:val="en"/>
        </w:rPr>
        <w:tab/>
        <w:t>The procedure of review of the information (materials) on the agenda of the General Meeting of Shareholders by the persons entitled to attend the General Meeting of Shareholders, and the list of such information (materials) shall be defined by the Board of Directors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 3 art.</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52 of the Federal Law of December 26, 1995 No. 208-FZ "On Joint Stock Companies", the company is obliged, at the request of a person entitled to participate in the general meeting of shareholders, to provide him with copies of these documents.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 fee charged by the Company for provision of such copies shall not exceed the cost of their production.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4 of Article 52 of the Federal Law "On Joint Stock Companies" (as amended by Federal Law No. 210-FZ of June 29, 2015):</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«4.</w:t>
      </w:r>
      <w:r>
        <w:rPr>
          <w:rFonts w:ascii="Times New Roman" w:eastAsia="Times New Roman" w:hAnsi="Times New Roman" w:cs="Times New Roman"/>
          <w:b/>
          <w:bCs/>
          <w:i/>
          <w:iCs/>
          <w:color w:val="auto"/>
          <w:sz w:val="20"/>
          <w:szCs w:val="20"/>
          <w:lang w:val="en"/>
        </w:rPr>
        <w:tab/>
        <w:t>If registered in the register of shareholders is a nominal shareholder, notice on holding General meeting of shareholders and information (materials) submitted to persons entitled to participate in the General shareholders meeting when preparing to holding of the General meeting of shareholders of the company provided in accordance with the rules of the legislation of the Russian Federation about securities to provide information and materials to the persons exercising the rights to securities.</w:t>
      </w:r>
    </w:p>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order of announcement (bringing to the attention of the issuer's shareholders (participants)) of the decisions taken by the supreme management body of the issuer, as well as the voting results: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11.13 of the Charter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11.13.</w:t>
      </w:r>
      <w:r>
        <w:rPr>
          <w:rFonts w:ascii="Times New Roman" w:eastAsia="Times New Roman" w:hAnsi="Times New Roman" w:cs="Times New Roman"/>
          <w:b/>
          <w:bCs/>
          <w:i/>
          <w:iCs/>
          <w:color w:val="auto"/>
          <w:sz w:val="20"/>
          <w:szCs w:val="20"/>
          <w:lang w:val="en"/>
        </w:rPr>
        <w:tab/>
        <w:t>Decisions taken by the General Meeting of Shareholders and voting results may be announced at the General Meeting of Shareholders where the voting took place, and shall be brought to the attention of the persons included in the list of persons entitled to attend the General Meeting of Shareholders, in the form of the voting results report in accordance with the procedure specified for the notice of the General Meeting of Shareholders within four business days after the closing date of the General Meeting of Shareholders.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If at the date of determination (fixing) of persons entitled to participate in the General meeting of shareholders registered in the register of shareholders of the company the person was a nominal holder of shares, the information contained in the Report on voting results, is a nominee in accordance with the rules of the legislation of the Russian Federation about securities to provide information and materials to the persons exercising the rights to securities.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12.8 of the Charter of the Issuer: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12.8.</w:t>
      </w:r>
      <w:r>
        <w:rPr>
          <w:rFonts w:ascii="Times New Roman" w:eastAsia="Times New Roman" w:hAnsi="Times New Roman" w:cs="Times New Roman"/>
          <w:b/>
          <w:bCs/>
          <w:i/>
          <w:iCs/>
          <w:color w:val="auto"/>
          <w:sz w:val="20"/>
          <w:szCs w:val="20"/>
          <w:lang w:val="en"/>
        </w:rPr>
        <w:tab/>
        <w:t>Resolutions approved by the General Meeting of Shareholders and voting results shall be brought to the attention of the persons on the list of persons entitled to attend the General Meeting of Shareholders, in the form of the voting results report in accordance with the procedure specified for the notice of the General Meeting of Shareholders within four business days after the final date of the ballots receipt in case of the General Meeting of Shareholders by absentee vote.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If at the date of determination (fixing) of persons entitled to participate in the General meeting of shareholders registered in the register of shareholders of the company the person was a nominal holder of shares, the information contained in the Report on voting results, is a nominee in accordance with the rules of the legislation of the Russian Federation about securities to provide information and materials to the persons exercising the rights to securities.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4 of Article 62 of the Federal Law "On Joint Stock Companies" (as amended by Federal Law No. 210-FZ of June 29, 2015):</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Decisions taken by the General Meeting of Shareholders and voting results may be announced at the General Meeting of Shareholders where the voting took place, and shall be brought to the attention of the persons included in the list of persons entitled to attend the General Meeting of Shareholders, in the form of the voting results report in accordance with the procedure specified for the notice of the General Meeting of Shareholders within four business days after the closing date of the General Meeting of Shareholders.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If at the date of determination (fixing) of persons entitled to participate in the General meeting of shareholders registered in the register of shareholders of the company the person was a nominal holder of shares, the information contained in the Report on voting results, is a nominee in accordance with the rules of the legislation of the Russian Federation about securities to provide information and materials to the persons exercising the rights to securities.</w:t>
      </w:r>
    </w:p>
    <w:p w:rsidR="00FE2011" w:rsidRPr="00560001" w:rsidRDefault="00FE2011" w:rsidP="00445127">
      <w:pPr>
        <w:pStyle w:val="3"/>
        <w:spacing w:before="240" w:line="276" w:lineRule="auto"/>
        <w:ind w:left="0" w:right="1"/>
        <w:jc w:val="both"/>
        <w:rPr>
          <w:bCs w:val="0"/>
          <w:i w:val="0"/>
          <w:sz w:val="20"/>
          <w:szCs w:val="20"/>
          <w:lang w:val="en-US"/>
        </w:rPr>
      </w:pPr>
      <w:bookmarkStart w:id="217" w:name="_Toc491960288"/>
      <w:bookmarkStart w:id="218" w:name="_Toc497126232"/>
      <w:r>
        <w:rPr>
          <w:i w:val="0"/>
          <w:sz w:val="20"/>
          <w:szCs w:val="20"/>
          <w:lang w:val="en"/>
        </w:rPr>
        <w:t>8.1.4.</w:t>
      </w:r>
      <w:r>
        <w:rPr>
          <w:i w:val="0"/>
          <w:sz w:val="20"/>
          <w:szCs w:val="20"/>
          <w:lang w:val="en"/>
        </w:rPr>
        <w:tab/>
        <w:t xml:space="preserve"> Information on commercial organizations where the Issuer owns at least five percent of Charter capital or not less than five percent </w:t>
      </w:r>
      <w:bookmarkStart w:id="219" w:name="bookmark45"/>
      <w:r>
        <w:rPr>
          <w:i w:val="0"/>
          <w:sz w:val="20"/>
          <w:szCs w:val="20"/>
          <w:lang w:val="en"/>
        </w:rPr>
        <w:t>ordinary shares</w:t>
      </w:r>
      <w:bookmarkEnd w:id="217"/>
      <w:bookmarkEnd w:id="218"/>
      <w:bookmarkEnd w:id="219"/>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list of commercial organizations where the Issuer for the end date of the last accounting quarter, owns not less than five percent of the authorized (share) capital (share Fund) or not less than five percent of ordinary shares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1.</w:t>
      </w:r>
      <w:r>
        <w:rPr>
          <w:rFonts w:ascii="Times New Roman" w:eastAsia="Times New Roman" w:hAnsi="Times New Roman" w:cs="Times New Roman"/>
          <w:b/>
          <w:bCs/>
          <w:i/>
          <w:iCs/>
          <w:color w:val="auto"/>
          <w:sz w:val="20"/>
          <w:szCs w:val="20"/>
          <w:lang w:val="en"/>
        </w:rPr>
        <w:tab/>
        <w:t>Full company name: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Open joint stock company “Agriculture enterprise named after A. A. Grechko"</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OJSC "PSKh named after A. A. Grechko"</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Location</w:t>
      </w:r>
    </w:p>
    <w:p w:rsidR="00CC0E2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346940 Russia, Rostov region, Kuybyshevo v., Kuybyshev district, Teatralnaya str., 21 </w:t>
      </w: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6117010611</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1036117000798</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the Issuer in the authorized capital of the commercial organization: </w:t>
      </w:r>
      <w:r>
        <w:rPr>
          <w:rFonts w:ascii="Times New Roman" w:eastAsia="Times New Roman" w:hAnsi="Times New Roman" w:cs="Times New Roman"/>
          <w:b/>
          <w:bCs/>
          <w:i/>
          <w:iCs/>
          <w:color w:val="auto"/>
          <w:sz w:val="20"/>
          <w:szCs w:val="20"/>
          <w:lang w:val="en"/>
        </w:rPr>
        <w:t>100%</w:t>
      </w:r>
    </w:p>
    <w:p w:rsidR="00CC0E2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share of the Issuer's common shares of such joint stock company: </w:t>
      </w:r>
      <w:r>
        <w:rPr>
          <w:rFonts w:ascii="Times New Roman" w:eastAsia="Times New Roman" w:hAnsi="Times New Roman" w:cs="Times New Roman"/>
          <w:b/>
          <w:bCs/>
          <w:i/>
          <w:iCs/>
          <w:color w:val="auto"/>
          <w:sz w:val="20"/>
          <w:szCs w:val="20"/>
          <w:lang w:val="en"/>
        </w:rPr>
        <w:t>100%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2.</w:t>
      </w:r>
      <w:r>
        <w:rPr>
          <w:rFonts w:ascii="Times New Roman" w:eastAsia="Times New Roman" w:hAnsi="Times New Roman" w:cs="Times New Roman"/>
          <w:b/>
          <w:bCs/>
          <w:i/>
          <w:iCs/>
          <w:color w:val="auto"/>
          <w:sz w:val="20"/>
          <w:szCs w:val="20"/>
          <w:lang w:val="en"/>
        </w:rPr>
        <w:tab/>
        <w:t>Full company name: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Joint Stock Company "Agricultural Enterprise Sokolovskoye"</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JSC "PSK Sokolovskoye"</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Location</w:t>
      </w:r>
    </w:p>
    <w:p w:rsidR="00CC0E2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346930, Russian Federation, Novoshakhtinsk town, Sokolovo - Kundryuchenskiy st., Kurskaya str., 32</w:t>
      </w:r>
      <w:r>
        <w:rPr>
          <w:rFonts w:ascii="Times New Roman" w:eastAsia="Times New Roman" w:hAnsi="Times New Roman" w:cs="Times New Roman"/>
          <w:color w:val="auto"/>
          <w:sz w:val="20"/>
          <w:szCs w:val="20"/>
          <w:lang w:val="en"/>
        </w:rPr>
        <w:t xml:space="preserve"> </w:t>
      </w:r>
    </w:p>
    <w:p w:rsidR="00CC0E2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6151011887</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1036151002667</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the Issuer in the authorized capital of the commercial organization: </w:t>
      </w:r>
      <w:r>
        <w:rPr>
          <w:rFonts w:ascii="Times New Roman" w:eastAsia="Times New Roman" w:hAnsi="Times New Roman" w:cs="Times New Roman"/>
          <w:b/>
          <w:bCs/>
          <w:i/>
          <w:iCs/>
          <w:color w:val="auto"/>
          <w:sz w:val="20"/>
          <w:szCs w:val="20"/>
          <w:lang w:val="en"/>
        </w:rPr>
        <w:t>100%</w:t>
      </w:r>
    </w:p>
    <w:p w:rsidR="00CC0E2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share of the Issuer's common shares of such joint stock company: </w:t>
      </w:r>
      <w:r>
        <w:rPr>
          <w:rFonts w:ascii="Times New Roman" w:eastAsia="Times New Roman" w:hAnsi="Times New Roman" w:cs="Times New Roman"/>
          <w:b/>
          <w:bCs/>
          <w:i/>
          <w:iCs/>
          <w:color w:val="auto"/>
          <w:sz w:val="20"/>
          <w:szCs w:val="20"/>
          <w:lang w:val="en"/>
        </w:rPr>
        <w:t>100%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w:t>
      </w:r>
      <w:r>
        <w:rPr>
          <w:rFonts w:ascii="Times New Roman" w:eastAsia="Times New Roman" w:hAnsi="Times New Roman" w:cs="Times New Roman"/>
          <w:b/>
          <w:bCs/>
          <w:i/>
          <w:iCs/>
          <w:color w:val="auto"/>
          <w:sz w:val="20"/>
          <w:szCs w:val="20"/>
          <w:lang w:val="en"/>
        </w:rPr>
        <w:t>0%</w:t>
      </w:r>
    </w:p>
    <w:p w:rsidR="00765BA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3.</w:t>
      </w:r>
      <w:r>
        <w:rPr>
          <w:rFonts w:ascii="Times New Roman" w:eastAsia="Times New Roman" w:hAnsi="Times New Roman" w:cs="Times New Roman"/>
          <w:b/>
          <w:bCs/>
          <w:i/>
          <w:iCs/>
          <w:color w:val="auto"/>
          <w:sz w:val="20"/>
          <w:szCs w:val="20"/>
          <w:lang w:val="en"/>
        </w:rPr>
        <w:tab/>
        <w:t>Full company name: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Join stock company "Recreation center" Energetik "</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JSC "Recreation center" Energetik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Location</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352815, Russian Federation, Krasnodar Territory, Tuapse District, Shepsi v., Shkolnay str., 3</w:t>
      </w:r>
    </w:p>
    <w:p w:rsidR="00765BA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2355016847</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1032330762463</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the Issuer in the authorized capital of the commercial organization: </w:t>
      </w:r>
      <w:r>
        <w:rPr>
          <w:rFonts w:ascii="Times New Roman" w:eastAsia="Times New Roman" w:hAnsi="Times New Roman" w:cs="Times New Roman"/>
          <w:b/>
          <w:bCs/>
          <w:i/>
          <w:iCs/>
          <w:color w:val="auto"/>
          <w:sz w:val="20"/>
          <w:szCs w:val="20"/>
          <w:lang w:val="en"/>
        </w:rPr>
        <w:t>100%</w:t>
      </w:r>
    </w:p>
    <w:p w:rsidR="00765BA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share of the Issuer's common shares of such joint stock company: </w:t>
      </w:r>
      <w:r>
        <w:rPr>
          <w:rFonts w:ascii="Times New Roman" w:eastAsia="Times New Roman" w:hAnsi="Times New Roman" w:cs="Times New Roman"/>
          <w:b/>
          <w:bCs/>
          <w:i/>
          <w:iCs/>
          <w:color w:val="auto"/>
          <w:sz w:val="20"/>
          <w:szCs w:val="20"/>
          <w:lang w:val="en"/>
        </w:rPr>
        <w:t>100%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w:t>
      </w:r>
      <w:r>
        <w:rPr>
          <w:rFonts w:ascii="Times New Roman" w:eastAsia="Times New Roman" w:hAnsi="Times New Roman" w:cs="Times New Roman"/>
          <w:b/>
          <w:bCs/>
          <w:i/>
          <w:iCs/>
          <w:color w:val="auto"/>
          <w:sz w:val="20"/>
          <w:szCs w:val="20"/>
          <w:lang w:val="en"/>
        </w:rPr>
        <w:t>0%</w:t>
      </w:r>
    </w:p>
    <w:p w:rsidR="00765BA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4.</w:t>
      </w:r>
      <w:r>
        <w:rPr>
          <w:rFonts w:ascii="Times New Roman" w:eastAsia="Times New Roman" w:hAnsi="Times New Roman" w:cs="Times New Roman"/>
          <w:b/>
          <w:bCs/>
          <w:i/>
          <w:iCs/>
          <w:color w:val="auto"/>
          <w:sz w:val="20"/>
          <w:szCs w:val="20"/>
          <w:lang w:val="en"/>
        </w:rPr>
        <w:tab/>
        <w:t>Full company name: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Joint-stock company "Energoservice of South"</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Abbreviated company name: </w:t>
      </w:r>
      <w:r>
        <w:rPr>
          <w:rFonts w:ascii="Times New Roman" w:eastAsia="Times New Roman" w:hAnsi="Times New Roman" w:cs="Times New Roman"/>
          <w:b/>
          <w:bCs/>
          <w:i/>
          <w:iCs/>
          <w:color w:val="auto"/>
          <w:sz w:val="20"/>
          <w:szCs w:val="20"/>
          <w:lang w:val="en"/>
        </w:rPr>
        <w:t>JSC "EnergoserviceYuga"</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Location</w:t>
      </w:r>
    </w:p>
    <w:p w:rsidR="00765BA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344002, Russian Federation, Rostov-on-don, Bolshaya Sadovaya 49</w:t>
      </w:r>
      <w:r>
        <w:rPr>
          <w:rFonts w:ascii="Times New Roman" w:eastAsia="Times New Roman" w:hAnsi="Times New Roman" w:cs="Times New Roman"/>
          <w:color w:val="auto"/>
          <w:sz w:val="20"/>
          <w:szCs w:val="20"/>
          <w:lang w:val="en"/>
        </w:rPr>
        <w:t xml:space="preserve"> </w:t>
      </w:r>
    </w:p>
    <w:p w:rsidR="00765BAB"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TIN: </w:t>
      </w:r>
      <w:r>
        <w:rPr>
          <w:rFonts w:ascii="Times New Roman" w:eastAsia="Times New Roman" w:hAnsi="Times New Roman" w:cs="Times New Roman"/>
          <w:b/>
          <w:bCs/>
          <w:i/>
          <w:iCs/>
          <w:color w:val="auto"/>
          <w:sz w:val="20"/>
          <w:szCs w:val="20"/>
          <w:lang w:val="en"/>
        </w:rPr>
        <w:t>6164301167</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PSRN: </w:t>
      </w:r>
      <w:r>
        <w:rPr>
          <w:rFonts w:ascii="Times New Roman" w:eastAsia="Times New Roman" w:hAnsi="Times New Roman" w:cs="Times New Roman"/>
          <w:b/>
          <w:bCs/>
          <w:i/>
          <w:iCs/>
          <w:color w:val="auto"/>
          <w:sz w:val="20"/>
          <w:szCs w:val="20"/>
          <w:lang w:val="en"/>
        </w:rPr>
        <w:t>1106164005750</w:t>
      </w:r>
    </w:p>
    <w:p w:rsidR="00CC0E2C"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share of the Issuer in the authorized capital of the commercial organization: </w:t>
      </w:r>
      <w:r>
        <w:rPr>
          <w:rFonts w:ascii="Times New Roman" w:eastAsia="Times New Roman" w:hAnsi="Times New Roman" w:cs="Times New Roman"/>
          <w:b/>
          <w:bCs/>
          <w:i/>
          <w:iCs/>
          <w:color w:val="auto"/>
          <w:sz w:val="20"/>
          <w:szCs w:val="20"/>
          <w:lang w:val="en"/>
        </w:rPr>
        <w:t>100%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the Issuer's common shares of such joint stock company: </w:t>
      </w:r>
      <w:r>
        <w:rPr>
          <w:rFonts w:ascii="Times New Roman" w:eastAsia="Times New Roman" w:hAnsi="Times New Roman" w:cs="Times New Roman"/>
          <w:b/>
          <w:bCs/>
          <w:i/>
          <w:iCs/>
          <w:color w:val="auto"/>
          <w:sz w:val="20"/>
          <w:szCs w:val="20"/>
          <w:lang w:val="en"/>
        </w:rPr>
        <w:t>100%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of participation of the individual in the Issuer's authorized capital: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share belonging to the person of the Issuer’s ordinary shares: </w:t>
      </w:r>
      <w:r>
        <w:rPr>
          <w:rFonts w:ascii="Times New Roman" w:eastAsia="Times New Roman" w:hAnsi="Times New Roman" w:cs="Times New Roman"/>
          <w:b/>
          <w:bCs/>
          <w:i/>
          <w:iCs/>
          <w:color w:val="auto"/>
          <w:sz w:val="20"/>
          <w:szCs w:val="20"/>
          <w:lang w:val="en"/>
        </w:rPr>
        <w:t>0%</w:t>
      </w:r>
    </w:p>
    <w:p w:rsidR="00FE2011" w:rsidRPr="00560001" w:rsidRDefault="00FE2011" w:rsidP="00445127">
      <w:pPr>
        <w:pStyle w:val="3"/>
        <w:spacing w:before="240" w:line="276" w:lineRule="auto"/>
        <w:ind w:left="0" w:right="1"/>
        <w:jc w:val="both"/>
        <w:rPr>
          <w:bCs w:val="0"/>
          <w:i w:val="0"/>
          <w:sz w:val="20"/>
          <w:szCs w:val="20"/>
          <w:lang w:val="en-US"/>
        </w:rPr>
      </w:pPr>
      <w:bookmarkStart w:id="220" w:name="_Toc491960289"/>
      <w:bookmarkStart w:id="221" w:name="_Toc497126233"/>
      <w:r>
        <w:rPr>
          <w:i w:val="0"/>
          <w:sz w:val="20"/>
          <w:szCs w:val="20"/>
          <w:lang w:val="en"/>
        </w:rPr>
        <w:t>8.1.5.</w:t>
      </w:r>
      <w:r>
        <w:rPr>
          <w:i w:val="0"/>
          <w:sz w:val="20"/>
          <w:szCs w:val="20"/>
          <w:lang w:val="en"/>
        </w:rPr>
        <w:tab/>
        <w:t>Major transactions conducted by the issuer</w:t>
      </w:r>
      <w:bookmarkEnd w:id="220"/>
      <w:bookmarkEnd w:id="221"/>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 such transactions in the period under review</w:t>
      </w:r>
    </w:p>
    <w:p w:rsidR="00FE2011" w:rsidRPr="00560001" w:rsidRDefault="00FE2011" w:rsidP="00445127">
      <w:pPr>
        <w:pStyle w:val="3"/>
        <w:spacing w:before="240" w:line="276" w:lineRule="auto"/>
        <w:ind w:left="0" w:right="1"/>
        <w:jc w:val="both"/>
        <w:rPr>
          <w:bCs w:val="0"/>
          <w:i w:val="0"/>
          <w:sz w:val="20"/>
          <w:szCs w:val="20"/>
          <w:lang w:val="en-US"/>
        </w:rPr>
      </w:pPr>
      <w:bookmarkStart w:id="222" w:name="_Toc491960290"/>
      <w:bookmarkStart w:id="223" w:name="_Toc497126234"/>
      <w:r>
        <w:rPr>
          <w:i w:val="0"/>
          <w:sz w:val="20"/>
          <w:szCs w:val="20"/>
          <w:lang w:val="en"/>
        </w:rPr>
        <w:t>8.1.6.</w:t>
      </w:r>
      <w:r>
        <w:rPr>
          <w:i w:val="0"/>
          <w:sz w:val="20"/>
          <w:szCs w:val="20"/>
          <w:lang w:val="en"/>
        </w:rPr>
        <w:tab/>
        <w:t>Credit ratings of the issuer.</w:t>
      </w:r>
      <w:bookmarkEnd w:id="222"/>
      <w:bookmarkEnd w:id="223"/>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before="240" w:line="276" w:lineRule="auto"/>
        <w:ind w:left="0" w:right="1"/>
        <w:jc w:val="both"/>
        <w:rPr>
          <w:bCs w:val="0"/>
          <w:sz w:val="22"/>
          <w:szCs w:val="20"/>
          <w:lang w:val="en-US"/>
        </w:rPr>
      </w:pPr>
      <w:bookmarkStart w:id="224" w:name="_Toc491960291"/>
      <w:bookmarkStart w:id="225" w:name="_Toc497126235"/>
      <w:r>
        <w:rPr>
          <w:iCs w:val="0"/>
          <w:sz w:val="22"/>
          <w:szCs w:val="20"/>
          <w:lang w:val="en"/>
        </w:rPr>
        <w:t>8.2.</w:t>
      </w:r>
      <w:r>
        <w:rPr>
          <w:iCs w:val="0"/>
          <w:sz w:val="22"/>
          <w:szCs w:val="20"/>
          <w:lang w:val="en"/>
        </w:rPr>
        <w:tab/>
        <w:t>Data on each category (type) of the issuer’s shares</w:t>
      </w:r>
      <w:bookmarkEnd w:id="224"/>
      <w:bookmarkEnd w:id="225"/>
    </w:p>
    <w:p w:rsidR="00E03C49" w:rsidRPr="00560001" w:rsidRDefault="00FE2011" w:rsidP="00445127">
      <w:pPr>
        <w:widowControl/>
        <w:spacing w:after="6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Class of shares: </w:t>
      </w:r>
      <w:r>
        <w:rPr>
          <w:rFonts w:ascii="Times New Roman" w:eastAsia="Times New Roman" w:hAnsi="Times New Roman" w:cs="Times New Roman"/>
          <w:b/>
          <w:bCs/>
          <w:i/>
          <w:iCs/>
          <w:color w:val="auto"/>
          <w:sz w:val="20"/>
          <w:szCs w:val="20"/>
          <w:lang w:val="en"/>
        </w:rPr>
        <w:t>ordinaries</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6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Par value of each share (rub.) </w:t>
      </w:r>
      <w:r>
        <w:rPr>
          <w:rFonts w:ascii="Times New Roman" w:eastAsia="Times New Roman" w:hAnsi="Times New Roman" w:cs="Times New Roman"/>
          <w:b/>
          <w:bCs/>
          <w:i/>
          <w:iCs/>
          <w:color w:val="auto"/>
          <w:sz w:val="20"/>
          <w:szCs w:val="20"/>
          <w:lang w:val="en"/>
        </w:rPr>
        <w:t>0.1</w:t>
      </w:r>
    </w:p>
    <w:p w:rsidR="00FE2011" w:rsidRPr="00560001" w:rsidRDefault="00FE2011" w:rsidP="00445127">
      <w:pPr>
        <w:widowControl/>
        <w:spacing w:after="6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Number of circulating shares &amp;nbsp;(number of shares that are not redeemed or cancelled): </w:t>
      </w:r>
      <w:r>
        <w:rPr>
          <w:rFonts w:ascii="Times New Roman" w:eastAsia="Times New Roman" w:hAnsi="Times New Roman" w:cs="Times New Roman"/>
          <w:b/>
          <w:bCs/>
          <w:i/>
          <w:iCs/>
          <w:color w:val="auto"/>
          <w:sz w:val="20"/>
          <w:szCs w:val="20"/>
          <w:lang w:val="en"/>
        </w:rPr>
        <w:t>61178139 417</w:t>
      </w:r>
    </w:p>
    <w:p w:rsidR="00FE2011" w:rsidRPr="00560001" w:rsidRDefault="00FE2011" w:rsidP="00445127">
      <w:pPr>
        <w:widowControl/>
        <w:spacing w:after="6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number of additional shares that may be placed or are in the process of placement (number of shares of additional issue, state registration of which is carried out, but with respect to which performed state registration of report on results of additional issue or no notification presents the results of additional issue in case if in accordance with the Federal law "On securities market" state registration of report on results of additional issue of shares is not carried out): </w:t>
      </w:r>
      <w:r>
        <w:rPr>
          <w:rFonts w:ascii="Times New Roman" w:eastAsia="Times New Roman" w:hAnsi="Times New Roman" w:cs="Times New Roman"/>
          <w:b/>
          <w:bCs/>
          <w:i/>
          <w:iCs/>
          <w:color w:val="auto"/>
          <w:sz w:val="20"/>
          <w:szCs w:val="20"/>
          <w:lang w:val="en"/>
        </w:rPr>
        <w:t>13 015185 446</w:t>
      </w:r>
    </w:p>
    <w:p w:rsidR="00FE2011" w:rsidRPr="00560001" w:rsidRDefault="00FE2011" w:rsidP="00445127">
      <w:pPr>
        <w:widowControl/>
        <w:spacing w:after="6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number of authorized shares: </w:t>
      </w:r>
      <w:r>
        <w:rPr>
          <w:rFonts w:ascii="Times New Roman" w:eastAsia="Times New Roman" w:hAnsi="Times New Roman" w:cs="Times New Roman"/>
          <w:b/>
          <w:bCs/>
          <w:i/>
          <w:iCs/>
          <w:color w:val="auto"/>
          <w:sz w:val="20"/>
          <w:szCs w:val="20"/>
          <w:lang w:val="en"/>
        </w:rPr>
        <w:t>19,711,060,583</w:t>
      </w:r>
    </w:p>
    <w:p w:rsidR="00FE2011" w:rsidRPr="00560001" w:rsidRDefault="00FE2011" w:rsidP="00445127">
      <w:pPr>
        <w:widowControl/>
        <w:spacing w:after="6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number of shares placed at the disposal (on the balance) of the Issuer: </w:t>
      </w:r>
      <w:r>
        <w:rPr>
          <w:rFonts w:ascii="Times New Roman" w:eastAsia="Times New Roman" w:hAnsi="Times New Roman" w:cs="Times New Roman"/>
          <w:b/>
          <w:bCs/>
          <w:i/>
          <w:iCs/>
          <w:color w:val="auto"/>
          <w:sz w:val="20"/>
          <w:szCs w:val="20"/>
          <w:lang w:val="en"/>
        </w:rPr>
        <w:t>0</w:t>
      </w:r>
      <w:r>
        <w:rPr>
          <w:rFonts w:ascii="Times New Roman" w:eastAsia="Times New Roman" w:hAnsi="Times New Roman" w:cs="Times New Roman"/>
          <w:color w:val="auto"/>
          <w:sz w:val="20"/>
          <w:szCs w:val="20"/>
          <w:lang w:val="en"/>
        </w:rPr>
        <w:t xml:space="preserve"> The number of additional shares that can be placed as a result of conversion of placed securities convertible into shares, or as a result of fulfillment of obligations for Issuer's options: </w:t>
      </w:r>
      <w:r>
        <w:rPr>
          <w:rFonts w:ascii="Times New Roman" w:eastAsia="Times New Roman" w:hAnsi="Times New Roman" w:cs="Times New Roman"/>
          <w:b/>
          <w:bCs/>
          <w:i/>
          <w:iCs/>
          <w:color w:val="auto"/>
          <w:sz w:val="20"/>
          <w:szCs w:val="20"/>
          <w:lang w:val="en"/>
        </w:rPr>
        <w:t>0</w:t>
      </w:r>
    </w:p>
    <w:p w:rsidR="00FE2011" w:rsidRPr="00560001" w:rsidRDefault="00FE2011" w:rsidP="00445127">
      <w:pPr>
        <w:widowControl/>
        <w:spacing w:before="240" w:after="120" w:line="276" w:lineRule="auto"/>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Issues of shares of this category (type):</w:t>
      </w:r>
    </w:p>
    <w:tbl>
      <w:tblPr>
        <w:tblOverlap w:val="never"/>
        <w:tblW w:w="5000" w:type="pct"/>
        <w:tblCellMar>
          <w:left w:w="10" w:type="dxa"/>
          <w:right w:w="10" w:type="dxa"/>
        </w:tblCellMar>
        <w:tblLook w:val="04A0" w:firstRow="1" w:lastRow="0" w:firstColumn="1" w:lastColumn="0" w:noHBand="0" w:noVBand="1"/>
      </w:tblPr>
      <w:tblGrid>
        <w:gridCol w:w="1990"/>
        <w:gridCol w:w="7670"/>
      </w:tblGrid>
      <w:tr w:rsidR="00FE2011" w:rsidRPr="00EF57F1" w:rsidTr="00E03C49">
        <w:trPr>
          <w:trHeight w:val="283"/>
        </w:trPr>
        <w:tc>
          <w:tcPr>
            <w:tcW w:w="10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State registration date</w:t>
            </w:r>
          </w:p>
        </w:tc>
        <w:tc>
          <w:tcPr>
            <w:tcW w:w="3970"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State registration number of the issue</w:t>
            </w:r>
          </w:p>
        </w:tc>
      </w:tr>
      <w:tr w:rsidR="00FE2011" w:rsidRPr="00EF2B1C" w:rsidTr="00E03C49">
        <w:trPr>
          <w:trHeight w:val="283"/>
        </w:trPr>
        <w:tc>
          <w:tcPr>
            <w:tcW w:w="10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20.09.2007</w:t>
            </w:r>
          </w:p>
        </w:tc>
        <w:tc>
          <w:tcPr>
            <w:tcW w:w="397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№1-01-34956-Е</w:t>
            </w:r>
          </w:p>
        </w:tc>
      </w:tr>
      <w:tr w:rsidR="00FE2011" w:rsidRPr="00EF2B1C" w:rsidTr="00E03C49">
        <w:trPr>
          <w:trHeight w:val="283"/>
        </w:trPr>
        <w:tc>
          <w:tcPr>
            <w:tcW w:w="103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04.08.2016</w:t>
            </w:r>
          </w:p>
        </w:tc>
        <w:tc>
          <w:tcPr>
            <w:tcW w:w="3970" w:type="pct"/>
            <w:tcBorders>
              <w:top w:val="single" w:sz="4" w:space="0" w:color="auto"/>
              <w:left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№1-01-34956-Е</w:t>
            </w:r>
          </w:p>
        </w:tc>
      </w:tr>
      <w:tr w:rsidR="00FE2011" w:rsidRPr="00EF2B1C" w:rsidTr="00E03C49">
        <w:trPr>
          <w:trHeight w:val="283"/>
        </w:trPr>
        <w:tc>
          <w:tcPr>
            <w:tcW w:w="1030" w:type="pct"/>
            <w:tcBorders>
              <w:top w:val="single" w:sz="4" w:space="0" w:color="auto"/>
              <w:left w:val="single" w:sz="4" w:space="0" w:color="auto"/>
              <w:bottom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01.06.2017</w:t>
            </w:r>
          </w:p>
        </w:tc>
        <w:tc>
          <w:tcPr>
            <w:tcW w:w="3970"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№1-01-34956-Е</w:t>
            </w:r>
          </w:p>
        </w:tc>
      </w:tr>
    </w:tbl>
    <w:p w:rsidR="00FE2011" w:rsidRPr="00560001" w:rsidRDefault="00FE2011" w:rsidP="00445127">
      <w:pPr>
        <w:widowControl/>
        <w:spacing w:before="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Rights granted by shares to their owners: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6.1. Article 6 of the Charter of PJSC "IDGC of the South", a shareholder of the Company is a person owning shares of the Company on the grounds provided for by the legislation of the Russian Federation and the Company's Charter.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6.2. Article 6 of the Charter of PJSC "IDGC of the South", each ordinary registered share of the Company provides the shareholder - its holder with the same scope of rights.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Shareholders-owners of ordinary registered shares shall have the right to:</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 xml:space="preserve">1) </w:t>
      </w:r>
      <w:r>
        <w:rPr>
          <w:rFonts w:ascii="Times New Roman" w:eastAsia="Times New Roman" w:hAnsi="Times New Roman" w:cs="Times New Roman"/>
          <w:b/>
          <w:bCs/>
          <w:i/>
          <w:iCs/>
          <w:color w:val="auto"/>
          <w:sz w:val="20"/>
          <w:szCs w:val="20"/>
          <w:lang w:val="en"/>
        </w:rPr>
        <w:tab/>
        <w:t>participate personally or through representatives in General meeting of shareholders with the right to vote on all issues within its competence;</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2) </w:t>
      </w:r>
      <w:r>
        <w:rPr>
          <w:rFonts w:ascii="Times New Roman" w:eastAsia="Times New Roman" w:hAnsi="Times New Roman" w:cs="Times New Roman"/>
          <w:b/>
          <w:bCs/>
          <w:i/>
          <w:iCs/>
          <w:color w:val="auto"/>
          <w:sz w:val="20"/>
          <w:szCs w:val="20"/>
          <w:lang w:val="en"/>
        </w:rPr>
        <w:tab/>
        <w:t>make proposals in the agenda of the General meeting in order stipulated by the legislation of the Russian Federation and this Charter;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3) </w:t>
      </w:r>
      <w:r>
        <w:rPr>
          <w:rFonts w:ascii="Times New Roman" w:eastAsia="Times New Roman" w:hAnsi="Times New Roman" w:cs="Times New Roman"/>
          <w:b/>
          <w:bCs/>
          <w:i/>
          <w:iCs/>
          <w:color w:val="auto"/>
          <w:sz w:val="20"/>
          <w:szCs w:val="20"/>
          <w:lang w:val="en"/>
        </w:rPr>
        <w:tab/>
        <w:t>obtain information on the activities of the company and to examine documents of Companies in accordance with article 91 of the Federal law "On joint stock companies", other regulatory acts and present Charter;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4) </w:t>
      </w:r>
      <w:r>
        <w:rPr>
          <w:rFonts w:ascii="Times New Roman" w:eastAsia="Times New Roman" w:hAnsi="Times New Roman" w:cs="Times New Roman"/>
          <w:b/>
          <w:bCs/>
          <w:i/>
          <w:iCs/>
          <w:color w:val="auto"/>
          <w:sz w:val="20"/>
          <w:szCs w:val="20"/>
          <w:lang w:val="en"/>
        </w:rPr>
        <w:tab/>
        <w:t>receive dividends declared by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5) </w:t>
      </w:r>
      <w:r>
        <w:rPr>
          <w:rFonts w:ascii="Times New Roman" w:eastAsia="Times New Roman" w:hAnsi="Times New Roman" w:cs="Times New Roman"/>
          <w:b/>
          <w:bCs/>
          <w:i/>
          <w:iCs/>
          <w:color w:val="auto"/>
          <w:sz w:val="20"/>
          <w:szCs w:val="20"/>
          <w:lang w:val="en"/>
        </w:rPr>
        <w:tab/>
        <w:t xml:space="preserve"> preferential acquisition of additional shares and issue-grade securities convertible into shares placed by subscription in an amount proportional to the number of ordinary shares they hold, in cases provided for by the legislation of the Russian Federation;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6) </w:t>
      </w:r>
      <w:r>
        <w:rPr>
          <w:rFonts w:ascii="Times New Roman" w:eastAsia="Times New Roman" w:hAnsi="Times New Roman" w:cs="Times New Roman"/>
          <w:b/>
          <w:bCs/>
          <w:i/>
          <w:iCs/>
          <w:color w:val="auto"/>
          <w:sz w:val="20"/>
          <w:szCs w:val="20"/>
          <w:lang w:val="en"/>
        </w:rPr>
        <w:tab/>
        <w:t>in case of liquidation of the Company, receive a part of its property;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7) </w:t>
      </w:r>
      <w:r>
        <w:rPr>
          <w:rFonts w:ascii="Times New Roman" w:eastAsia="Times New Roman" w:hAnsi="Times New Roman" w:cs="Times New Roman"/>
          <w:b/>
          <w:bCs/>
          <w:i/>
          <w:iCs/>
          <w:color w:val="auto"/>
          <w:sz w:val="20"/>
          <w:szCs w:val="20"/>
          <w:lang w:val="en"/>
        </w:rPr>
        <w:tab/>
        <w:t>appeal decisions of the management bodies of the Company that entail civil legal consequences, in the cases and in the manner prescribed by the legislation of the Russian Federation;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8) </w:t>
      </w:r>
      <w:r>
        <w:rPr>
          <w:rFonts w:ascii="Times New Roman" w:eastAsia="Times New Roman" w:hAnsi="Times New Roman" w:cs="Times New Roman"/>
          <w:b/>
          <w:bCs/>
          <w:i/>
          <w:iCs/>
          <w:color w:val="auto"/>
          <w:sz w:val="20"/>
          <w:szCs w:val="20"/>
          <w:lang w:val="en"/>
        </w:rPr>
        <w:tab/>
        <w:t>demand compensation for losses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9) </w:t>
      </w:r>
      <w:r>
        <w:rPr>
          <w:rFonts w:ascii="Times New Roman" w:eastAsia="Times New Roman" w:hAnsi="Times New Roman" w:cs="Times New Roman"/>
          <w:b/>
          <w:bCs/>
          <w:i/>
          <w:iCs/>
          <w:color w:val="auto"/>
          <w:sz w:val="20"/>
          <w:szCs w:val="20"/>
          <w:lang w:val="en"/>
        </w:rPr>
        <w:tab/>
        <w:t>challenge the transactions made by the Company on the grounds provided for by the legislation of the Russian Federation and to demand the application of the consequences of their invalidity, as well as the application of the consequences of the invalidity of insignificant transactions of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10) </w:t>
      </w:r>
      <w:r>
        <w:rPr>
          <w:rFonts w:ascii="Times New Roman" w:eastAsia="Times New Roman" w:hAnsi="Times New Roman" w:cs="Times New Roman"/>
          <w:b/>
          <w:bCs/>
          <w:i/>
          <w:iCs/>
          <w:color w:val="auto"/>
          <w:sz w:val="20"/>
          <w:szCs w:val="20"/>
          <w:lang w:val="en"/>
        </w:rPr>
        <w:tab/>
        <w:t>conclude an agreement on the implementation of corporate rights among themselves, as well as with the Company's creditors and other third parties (corporate agreement);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11) </w:t>
      </w:r>
      <w:r>
        <w:rPr>
          <w:rFonts w:ascii="Times New Roman" w:eastAsia="Times New Roman" w:hAnsi="Times New Roman" w:cs="Times New Roman"/>
          <w:b/>
          <w:bCs/>
          <w:i/>
          <w:iCs/>
          <w:color w:val="auto"/>
          <w:sz w:val="20"/>
          <w:szCs w:val="20"/>
          <w:lang w:val="en"/>
        </w:rPr>
        <w:tab/>
        <w:t>exercise other rights provided for by the legislation of the Russian Federation and this Charter.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In accordance with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6.3. Article 6 of the Charter of PJSC “IDGC in the South”, the</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shareholders on the basis of an agreement with the Company have the right, for the purposes of financing and maintaining the Company's activities at any time, to contribute to the Company's property gratuitous deposits in cash or in another form that do not increase the authorized capital of the Company and do not change the nominal value of shares (contributions to the Company's property).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contract on the basis of which a shareholder contributes to the company's assets, must be pre-approved by the decision of the Board of Directors.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clause 6.4. article 6 of the Statute of the PJSC "IDGC of the South" shareholders - owners of ordinary registered shares of the company are obliged:</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1) </w:t>
      </w:r>
      <w:r>
        <w:rPr>
          <w:rFonts w:ascii="Times New Roman" w:eastAsia="Times New Roman" w:hAnsi="Times New Roman" w:cs="Times New Roman"/>
          <w:b/>
          <w:bCs/>
          <w:i/>
          <w:iCs/>
          <w:color w:val="auto"/>
          <w:sz w:val="20"/>
          <w:szCs w:val="20"/>
          <w:lang w:val="en"/>
        </w:rPr>
        <w:tab/>
        <w:t>participate in the formation of the Company's property in the required amount in the manner, manner and within the time limits stipulated by the legislation of the Russian Federation or the Company's Charter;</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2)</w:t>
      </w:r>
      <w:r>
        <w:rPr>
          <w:rFonts w:ascii="Times New Roman" w:eastAsia="Times New Roman" w:hAnsi="Times New Roman" w:cs="Times New Roman"/>
          <w:b/>
          <w:bCs/>
          <w:i/>
          <w:iCs/>
          <w:color w:val="auto"/>
          <w:sz w:val="20"/>
          <w:szCs w:val="20"/>
          <w:lang w:val="en"/>
        </w:rPr>
        <w:tab/>
        <w:t>keep undisclosed any confidential information of the Company's activity;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3) </w:t>
      </w:r>
      <w:r>
        <w:rPr>
          <w:rFonts w:ascii="Times New Roman" w:eastAsia="Times New Roman" w:hAnsi="Times New Roman" w:cs="Times New Roman"/>
          <w:b/>
          <w:bCs/>
          <w:i/>
          <w:iCs/>
          <w:color w:val="auto"/>
          <w:sz w:val="20"/>
          <w:szCs w:val="20"/>
          <w:lang w:val="en"/>
        </w:rPr>
        <w:tab/>
        <w:t>participate in making decisions, without which the Company can not continue its activities in accordance with the law, if its participation is necessary for making such decisions;</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4)</w:t>
      </w:r>
      <w:r>
        <w:rPr>
          <w:rFonts w:ascii="Times New Roman" w:eastAsia="Times New Roman" w:hAnsi="Times New Roman" w:cs="Times New Roman"/>
          <w:b/>
          <w:bCs/>
          <w:i/>
          <w:iCs/>
          <w:color w:val="auto"/>
          <w:sz w:val="20"/>
          <w:szCs w:val="20"/>
          <w:lang w:val="en"/>
        </w:rPr>
        <w:tab/>
        <w:t>not perform any act deliberately aimed at causing harm to the Company;</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5) </w:t>
      </w:r>
      <w:r>
        <w:rPr>
          <w:rFonts w:ascii="Times New Roman" w:eastAsia="Times New Roman" w:hAnsi="Times New Roman" w:cs="Times New Roman"/>
          <w:b/>
          <w:bCs/>
          <w:i/>
          <w:iCs/>
          <w:color w:val="auto"/>
          <w:sz w:val="20"/>
          <w:szCs w:val="20"/>
          <w:lang w:val="en"/>
        </w:rPr>
        <w:tab/>
        <w:t>not commit actions (inaction), which significantly complicate or make impossible the achievement of the purposes for which the Company was established;</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b) </w:t>
      </w:r>
      <w:r>
        <w:rPr>
          <w:rFonts w:ascii="Times New Roman" w:eastAsia="Times New Roman" w:hAnsi="Times New Roman" w:cs="Times New Roman"/>
          <w:b/>
          <w:bCs/>
          <w:i/>
          <w:iCs/>
          <w:color w:val="auto"/>
          <w:sz w:val="20"/>
          <w:szCs w:val="20"/>
          <w:lang w:val="en"/>
        </w:rPr>
        <w:tab/>
        <w:t>the Company shall be notified about the fact of conclusion of a corporate agreement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 xml:space="preserve">7) </w:t>
      </w:r>
      <w:r>
        <w:rPr>
          <w:rFonts w:ascii="Times New Roman" w:eastAsia="Times New Roman" w:hAnsi="Times New Roman" w:cs="Times New Roman"/>
          <w:b/>
          <w:bCs/>
          <w:i/>
          <w:iCs/>
          <w:color w:val="auto"/>
          <w:sz w:val="20"/>
          <w:szCs w:val="20"/>
          <w:lang w:val="en"/>
        </w:rPr>
        <w:tab/>
        <w:t>timely notify other shareholders of the Company of the intention to file a suit with the court to challenge the decision of the General Meeting of Shareholders of the Company, as well as to compensate losses caused to the Company or to recognize the transaction of the Company as invalid or to apply the consequences of the invalidity of the transaction by sending written notification to the Company, which must arrive in the Company not less than five days before the day of applying to the court.</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Shareholders of the Company may bear other obligations stipulated by the legislation of the Russian Federation or this Charter.</w:t>
      </w:r>
    </w:p>
    <w:p w:rsidR="00FE2011" w:rsidRPr="00560001" w:rsidRDefault="00FE2011" w:rsidP="00445127">
      <w:pPr>
        <w:widowControl/>
        <w:spacing w:before="240" w:after="240"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privileged shares in the Company.</w:t>
      </w:r>
    </w:p>
    <w:p w:rsidR="00FE2011" w:rsidRPr="00560001" w:rsidRDefault="00FE2011" w:rsidP="00445127">
      <w:pPr>
        <w:widowControl/>
        <w:spacing w:after="240"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presence of the issuer's shares in the cross ownership of its subsidiaries and (or) dependent companies: </w:t>
      </w:r>
      <w:r>
        <w:rPr>
          <w:rFonts w:ascii="Times New Roman" w:eastAsia="Times New Roman" w:hAnsi="Times New Roman" w:cs="Times New Roman"/>
          <w:b/>
          <w:bCs/>
          <w:i/>
          <w:iCs/>
          <w:color w:val="auto"/>
          <w:sz w:val="20"/>
          <w:szCs w:val="20"/>
          <w:lang w:val="en"/>
        </w:rPr>
        <w:t>the issuer's subsidiaries and affiliates do not own its shares.</w:t>
      </w:r>
    </w:p>
    <w:p w:rsidR="00FE2011" w:rsidRPr="00560001" w:rsidRDefault="00FE2011" w:rsidP="00445127">
      <w:pPr>
        <w:widowControl/>
        <w:spacing w:line="276" w:lineRule="auto"/>
        <w:ind w:firstLine="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Other information on shares indicated by the issuer at its own discretion:</w:t>
      </w:r>
    </w:p>
    <w:p w:rsidR="00FE2011" w:rsidRPr="00560001" w:rsidRDefault="00FE2011" w:rsidP="00445127">
      <w:pPr>
        <w:widowControl/>
        <w:spacing w:line="276" w:lineRule="auto"/>
        <w:ind w:firstLine="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accordance with the notification of the Federal Financial Markets Service of Russia dated 12.08.2008 M08-EK-03/17099, individual numbers (codes) are canceled:</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001D of the State registration number 1-01-34956-E-001D dd 20.03.2008, 002D of the State registration number 1-01-34956-Е- 002D dd 20.03.2008, 003D of the State registration number 1-01-34956-E-003D dd 20.03.2008, 004D государственного регистрационного номера 1-01-</w:t>
      </w:r>
      <w:r>
        <w:rPr>
          <w:rFonts w:ascii="Times New Roman" w:eastAsia="Times New Roman" w:hAnsi="Times New Roman" w:cs="Times New Roman"/>
          <w:b/>
          <w:bCs/>
          <w:i/>
          <w:iCs/>
          <w:color w:val="auto"/>
          <w:sz w:val="20"/>
          <w:szCs w:val="20"/>
          <w:lang w:val="en"/>
        </w:rPr>
        <w:lastRenderedPageBreak/>
        <w:t>34956-E-004D dd 20.03.2008, 005D государственного регистрационного номера 1-01-34956-E-005D dd 20.03.2008, 006D государственного регистрационного номера 1-01-34956-E-006D dd 20.03.2008.</w:t>
      </w:r>
    </w:p>
    <w:p w:rsidR="00E03C49" w:rsidRPr="00560001" w:rsidRDefault="00FE2011" w:rsidP="00445127">
      <w:pPr>
        <w:pStyle w:val="2"/>
        <w:spacing w:before="240" w:line="276" w:lineRule="auto"/>
        <w:ind w:left="0" w:right="1"/>
        <w:jc w:val="both"/>
        <w:rPr>
          <w:bCs w:val="0"/>
          <w:sz w:val="22"/>
          <w:szCs w:val="20"/>
          <w:lang w:val="en-US"/>
        </w:rPr>
      </w:pPr>
      <w:bookmarkStart w:id="226" w:name="_Toc491960292"/>
      <w:bookmarkStart w:id="227" w:name="_Toc497126236"/>
      <w:r>
        <w:rPr>
          <w:iCs w:val="0"/>
          <w:sz w:val="22"/>
          <w:szCs w:val="20"/>
          <w:lang w:val="en"/>
        </w:rPr>
        <w:t>8.3.</w:t>
      </w:r>
      <w:r>
        <w:rPr>
          <w:iCs w:val="0"/>
          <w:sz w:val="22"/>
          <w:szCs w:val="20"/>
          <w:lang w:val="en"/>
        </w:rPr>
        <w:tab/>
        <w:t>Previous issues of the issuer’s equity securities excluding the issuer’s shares</w:t>
      </w:r>
      <w:bookmarkEnd w:id="226"/>
      <w:bookmarkEnd w:id="227"/>
    </w:p>
    <w:p w:rsidR="00FE2011" w:rsidRPr="00B159F7" w:rsidRDefault="00FE2011" w:rsidP="00445127">
      <w:pPr>
        <w:pStyle w:val="3"/>
        <w:spacing w:before="240" w:line="276" w:lineRule="auto"/>
        <w:ind w:left="0" w:right="1"/>
        <w:jc w:val="both"/>
        <w:rPr>
          <w:bCs w:val="0"/>
          <w:i w:val="0"/>
          <w:sz w:val="20"/>
          <w:szCs w:val="20"/>
          <w:lang w:val="en-US"/>
        </w:rPr>
      </w:pPr>
      <w:bookmarkStart w:id="228" w:name="_Toc491960293"/>
      <w:bookmarkStart w:id="229" w:name="_Toc497126237"/>
      <w:r>
        <w:rPr>
          <w:i w:val="0"/>
          <w:sz w:val="20"/>
          <w:szCs w:val="20"/>
          <w:lang w:val="en"/>
        </w:rPr>
        <w:t>8.3.1.</w:t>
      </w:r>
      <w:r>
        <w:rPr>
          <w:i w:val="0"/>
          <w:sz w:val="20"/>
          <w:szCs w:val="20"/>
          <w:lang w:val="en"/>
        </w:rPr>
        <w:tab/>
        <w:t>Issues with all securities redeemed</w:t>
      </w:r>
      <w:bookmarkEnd w:id="228"/>
      <w:bookmarkEnd w:id="229"/>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securities: </w:t>
      </w:r>
      <w:r>
        <w:rPr>
          <w:rFonts w:ascii="Times New Roman" w:eastAsia="Times New Roman" w:hAnsi="Times New Roman" w:cs="Times New Roman"/>
          <w:b/>
          <w:bCs/>
          <w:i/>
          <w:iCs/>
          <w:color w:val="auto"/>
          <w:sz w:val="20"/>
          <w:szCs w:val="20"/>
          <w:lang w:val="en"/>
        </w:rPr>
        <w:t>bonds</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Form of a security: </w:t>
      </w:r>
      <w:r>
        <w:rPr>
          <w:rFonts w:ascii="Times New Roman" w:eastAsia="Times New Roman" w:hAnsi="Times New Roman" w:cs="Times New Roman"/>
          <w:b/>
          <w:bCs/>
          <w:i/>
          <w:iCs/>
          <w:color w:val="auto"/>
          <w:sz w:val="20"/>
          <w:szCs w:val="20"/>
          <w:lang w:val="en"/>
        </w:rPr>
        <w:t>nominal book-entry</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Series: </w:t>
      </w:r>
      <w:r>
        <w:rPr>
          <w:rFonts w:ascii="Times New Roman" w:eastAsia="Times New Roman" w:hAnsi="Times New Roman" w:cs="Times New Roman"/>
          <w:b/>
          <w:bCs/>
          <w:i/>
          <w:iCs/>
          <w:color w:val="auto"/>
          <w:sz w:val="20"/>
          <w:szCs w:val="20"/>
          <w:lang w:val="en"/>
        </w:rPr>
        <w:t>02</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non-convertible interest-bearing documentary bonds with mandatory centralized custody interest</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State registration number of the issue: </w:t>
      </w:r>
      <w:r>
        <w:rPr>
          <w:rFonts w:ascii="Times New Roman" w:eastAsia="Times New Roman" w:hAnsi="Times New Roman" w:cs="Times New Roman"/>
          <w:b/>
          <w:bCs/>
          <w:i/>
          <w:iCs/>
          <w:color w:val="auto"/>
          <w:sz w:val="20"/>
          <w:szCs w:val="20"/>
          <w:lang w:val="en"/>
        </w:rPr>
        <w:t>4-02-34956-Е</w:t>
      </w:r>
      <w:r>
        <w:rPr>
          <w:rFonts w:ascii="Times New Roman" w:eastAsia="Times New Roman" w:hAnsi="Times New Roman" w:cs="Times New Roman"/>
          <w:color w:val="auto"/>
          <w:sz w:val="20"/>
          <w:szCs w:val="20"/>
          <w:lang w:val="en"/>
        </w:rPr>
        <w:t xml:space="preserve"> </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Date of state registration of the issue: </w:t>
      </w:r>
      <w:r>
        <w:rPr>
          <w:rFonts w:ascii="Times New Roman" w:eastAsia="Times New Roman" w:hAnsi="Times New Roman" w:cs="Times New Roman"/>
          <w:b/>
          <w:bCs/>
          <w:i/>
          <w:iCs/>
          <w:color w:val="auto"/>
          <w:sz w:val="20"/>
          <w:szCs w:val="20"/>
          <w:lang w:val="en"/>
        </w:rPr>
        <w:t>16.12.2008</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The body that carried out the state registration of the issue:</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Additional editions of securities were carried out: </w:t>
      </w:r>
      <w:r>
        <w:rPr>
          <w:rFonts w:ascii="Times New Roman" w:eastAsia="Times New Roman" w:hAnsi="Times New Roman" w:cs="Times New Roman"/>
          <w:b/>
          <w:bCs/>
          <w:i/>
          <w:iCs/>
          <w:color w:val="auto"/>
          <w:sz w:val="20"/>
          <w:szCs w:val="20"/>
          <w:lang w:val="en"/>
        </w:rPr>
        <w:t>No</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number of securities of the issue: </w:t>
      </w:r>
      <w:r>
        <w:rPr>
          <w:rFonts w:ascii="Times New Roman" w:eastAsia="Times New Roman" w:hAnsi="Times New Roman" w:cs="Times New Roman"/>
          <w:b/>
          <w:bCs/>
          <w:i/>
          <w:iCs/>
          <w:color w:val="auto"/>
          <w:sz w:val="20"/>
          <w:szCs w:val="20"/>
          <w:lang w:val="en"/>
        </w:rPr>
        <w:t>6,000,000</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face value per each security of the issue: rub. </w:t>
      </w:r>
      <w:r>
        <w:rPr>
          <w:rFonts w:ascii="Times New Roman" w:eastAsia="Times New Roman" w:hAnsi="Times New Roman" w:cs="Times New Roman"/>
          <w:b/>
          <w:bCs/>
          <w:i/>
          <w:iCs/>
          <w:color w:val="auto"/>
          <w:sz w:val="20"/>
          <w:szCs w:val="20"/>
          <w:lang w:val="en"/>
        </w:rPr>
        <w:t>1 000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Par issue volume: </w:t>
      </w:r>
      <w:r>
        <w:rPr>
          <w:rFonts w:ascii="Times New Roman" w:eastAsia="Times New Roman" w:hAnsi="Times New Roman" w:cs="Times New Roman"/>
          <w:b/>
          <w:bCs/>
          <w:i/>
          <w:iCs/>
          <w:color w:val="auto"/>
          <w:sz w:val="20"/>
          <w:szCs w:val="20"/>
          <w:lang w:val="en"/>
        </w:rPr>
        <w:t>6,000,000,000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Term (date) of maturity of the issue: </w:t>
      </w:r>
      <w:r>
        <w:rPr>
          <w:rFonts w:ascii="Times New Roman" w:eastAsia="Times New Roman" w:hAnsi="Times New Roman" w:cs="Times New Roman"/>
          <w:b/>
          <w:bCs/>
          <w:i/>
          <w:iCs/>
          <w:color w:val="auto"/>
          <w:sz w:val="20"/>
          <w:szCs w:val="20"/>
          <w:lang w:val="en"/>
        </w:rPr>
        <w:t>26.08.2014</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basis for the redemption of the securities of the issue: </w:t>
      </w:r>
      <w:r>
        <w:rPr>
          <w:rFonts w:ascii="Times New Roman" w:eastAsia="Times New Roman" w:hAnsi="Times New Roman" w:cs="Times New Roman"/>
          <w:b/>
          <w:bCs/>
          <w:i/>
          <w:iCs/>
          <w:color w:val="auto"/>
          <w:sz w:val="20"/>
          <w:szCs w:val="20"/>
          <w:lang w:val="en"/>
        </w:rPr>
        <w:t>performance of obligations under securities</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security: </w:t>
      </w:r>
      <w:r>
        <w:rPr>
          <w:rFonts w:ascii="Times New Roman" w:eastAsia="Times New Roman" w:hAnsi="Times New Roman" w:cs="Times New Roman"/>
          <w:b/>
          <w:bCs/>
          <w:i/>
          <w:iCs/>
          <w:color w:val="auto"/>
          <w:sz w:val="20"/>
          <w:szCs w:val="20"/>
          <w:lang w:val="en"/>
        </w:rPr>
        <w:t>exchange / commercial bonds</w:t>
      </w:r>
      <w:r>
        <w:rPr>
          <w:rFonts w:ascii="Times New Roman" w:eastAsia="Times New Roman" w:hAnsi="Times New Roman" w:cs="Times New Roman"/>
          <w:color w:val="auto"/>
          <w:sz w:val="20"/>
          <w:szCs w:val="20"/>
          <w:lang w:val="en"/>
        </w:rPr>
        <w:t xml:space="preserve"> </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Form of a security: </w:t>
      </w:r>
      <w:r>
        <w:rPr>
          <w:rFonts w:ascii="Times New Roman" w:eastAsia="Times New Roman" w:hAnsi="Times New Roman" w:cs="Times New Roman"/>
          <w:b/>
          <w:bCs/>
          <w:i/>
          <w:iCs/>
          <w:color w:val="auto"/>
          <w:sz w:val="20"/>
          <w:szCs w:val="20"/>
          <w:lang w:val="en"/>
        </w:rPr>
        <w:t>bearer instrument</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Series: </w:t>
      </w:r>
      <w:r>
        <w:rPr>
          <w:rFonts w:ascii="Times New Roman" w:eastAsia="Times New Roman" w:hAnsi="Times New Roman" w:cs="Times New Roman"/>
          <w:b/>
          <w:bCs/>
          <w:i/>
          <w:iCs/>
          <w:color w:val="auto"/>
          <w:sz w:val="20"/>
          <w:szCs w:val="20"/>
          <w:lang w:val="en"/>
        </w:rPr>
        <w:t>BO-01</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documentary interest-bearing non-convertible exchange-traded bearer bonds series BO-01 with obligatory centralized custody with possibility of early repayment on request of owners and at the discretion of JSC "IDGC of the South" placed through public subscription.</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Identification release number: </w:t>
      </w:r>
      <w:r>
        <w:rPr>
          <w:rFonts w:ascii="Times New Roman" w:eastAsia="Times New Roman" w:hAnsi="Times New Roman" w:cs="Times New Roman"/>
          <w:b/>
          <w:bCs/>
          <w:i/>
          <w:iCs/>
          <w:color w:val="auto"/>
          <w:sz w:val="20"/>
          <w:szCs w:val="20"/>
          <w:lang w:val="en"/>
        </w:rPr>
        <w:t>4B02-01-34956-E</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Date of assignment of the identification number: </w:t>
      </w:r>
      <w:r>
        <w:rPr>
          <w:rFonts w:ascii="Times New Roman" w:eastAsia="Times New Roman" w:hAnsi="Times New Roman" w:cs="Times New Roman"/>
          <w:b/>
          <w:bCs/>
          <w:i/>
          <w:iCs/>
          <w:color w:val="auto"/>
          <w:sz w:val="20"/>
          <w:szCs w:val="20"/>
          <w:lang w:val="en"/>
        </w:rPr>
        <w:t>04.09.2014</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Authority, that issued the identification number: </w:t>
      </w:r>
      <w:r>
        <w:rPr>
          <w:rFonts w:ascii="Times New Roman" w:eastAsia="Times New Roman" w:hAnsi="Times New Roman" w:cs="Times New Roman"/>
          <w:b/>
          <w:bCs/>
          <w:i/>
          <w:iCs/>
          <w:color w:val="auto"/>
          <w:sz w:val="20"/>
          <w:szCs w:val="20"/>
          <w:lang w:val="en"/>
        </w:rPr>
        <w:t>Limited liability company “Stock exchange MCSE”.</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Additional editions of securities were carried out: </w:t>
      </w:r>
      <w:r>
        <w:rPr>
          <w:rFonts w:ascii="Times New Roman" w:eastAsia="Times New Roman" w:hAnsi="Times New Roman" w:cs="Times New Roman"/>
          <w:b/>
          <w:bCs/>
          <w:i/>
          <w:iCs/>
          <w:color w:val="auto"/>
          <w:sz w:val="20"/>
          <w:szCs w:val="20"/>
          <w:lang w:val="en"/>
        </w:rPr>
        <w:t>No</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number of securities of the issue: </w:t>
      </w:r>
      <w:r>
        <w:rPr>
          <w:rFonts w:ascii="Times New Roman" w:eastAsia="Times New Roman" w:hAnsi="Times New Roman" w:cs="Times New Roman"/>
          <w:b/>
          <w:bCs/>
          <w:i/>
          <w:iCs/>
          <w:color w:val="auto"/>
          <w:sz w:val="20"/>
          <w:szCs w:val="20"/>
          <w:lang w:val="en"/>
        </w:rPr>
        <w:t>5,000,000</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face value per each security of the issue: rub. </w:t>
      </w:r>
      <w:r>
        <w:rPr>
          <w:rFonts w:ascii="Times New Roman" w:eastAsia="Times New Roman" w:hAnsi="Times New Roman" w:cs="Times New Roman"/>
          <w:b/>
          <w:bCs/>
          <w:i/>
          <w:iCs/>
          <w:color w:val="auto"/>
          <w:sz w:val="20"/>
          <w:szCs w:val="20"/>
          <w:lang w:val="en"/>
        </w:rPr>
        <w:t>1 000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Par issue volume: </w:t>
      </w:r>
      <w:r>
        <w:rPr>
          <w:rFonts w:ascii="Times New Roman" w:eastAsia="Times New Roman" w:hAnsi="Times New Roman" w:cs="Times New Roman"/>
          <w:b/>
          <w:bCs/>
          <w:i/>
          <w:iCs/>
          <w:color w:val="auto"/>
          <w:sz w:val="20"/>
          <w:szCs w:val="20"/>
          <w:lang w:val="en"/>
        </w:rPr>
        <w:t>5,000,000,000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Term (date) of maturity of the issue: </w:t>
      </w:r>
      <w:r>
        <w:rPr>
          <w:rFonts w:ascii="Times New Roman" w:eastAsia="Times New Roman" w:hAnsi="Times New Roman" w:cs="Times New Roman"/>
          <w:b/>
          <w:bCs/>
          <w:i/>
          <w:iCs/>
          <w:color w:val="auto"/>
          <w:sz w:val="20"/>
          <w:szCs w:val="20"/>
          <w:lang w:val="en"/>
        </w:rPr>
        <w:t>13.06.2017</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basis for the redemption of the securities of the issue: </w:t>
      </w:r>
      <w:r>
        <w:rPr>
          <w:rFonts w:ascii="Times New Roman" w:eastAsia="Times New Roman" w:hAnsi="Times New Roman" w:cs="Times New Roman"/>
          <w:b/>
          <w:bCs/>
          <w:i/>
          <w:iCs/>
          <w:color w:val="auto"/>
          <w:sz w:val="20"/>
          <w:szCs w:val="20"/>
          <w:lang w:val="en"/>
        </w:rPr>
        <w:t>performance of obligations under securities</w:t>
      </w:r>
    </w:p>
    <w:p w:rsidR="00FE2011" w:rsidRPr="00560001" w:rsidRDefault="00FE2011" w:rsidP="00445127">
      <w:pPr>
        <w:pStyle w:val="3"/>
        <w:spacing w:before="240" w:line="276" w:lineRule="auto"/>
        <w:ind w:left="0" w:right="1"/>
        <w:jc w:val="both"/>
        <w:rPr>
          <w:bCs w:val="0"/>
          <w:i w:val="0"/>
          <w:sz w:val="20"/>
          <w:szCs w:val="20"/>
          <w:lang w:val="en-US"/>
        </w:rPr>
      </w:pPr>
      <w:bookmarkStart w:id="230" w:name="_Toc491960294"/>
      <w:bookmarkStart w:id="231" w:name="_Toc497126238"/>
      <w:r>
        <w:rPr>
          <w:i w:val="0"/>
          <w:sz w:val="20"/>
          <w:szCs w:val="20"/>
          <w:lang w:val="en"/>
        </w:rPr>
        <w:t>8.3.2.</w:t>
      </w:r>
      <w:r>
        <w:rPr>
          <w:i w:val="0"/>
          <w:sz w:val="20"/>
          <w:szCs w:val="20"/>
          <w:lang w:val="en"/>
        </w:rPr>
        <w:tab/>
        <w:t>Issues with securities that are not redeemed</w:t>
      </w:r>
      <w:bookmarkEnd w:id="230"/>
      <w:bookmarkEnd w:id="231"/>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security: </w:t>
      </w:r>
      <w:r>
        <w:rPr>
          <w:rFonts w:ascii="Times New Roman" w:eastAsia="Times New Roman" w:hAnsi="Times New Roman" w:cs="Times New Roman"/>
          <w:b/>
          <w:bCs/>
          <w:i/>
          <w:iCs/>
          <w:color w:val="auto"/>
          <w:sz w:val="20"/>
          <w:szCs w:val="20"/>
          <w:lang w:val="en"/>
        </w:rPr>
        <w:t>exchange / commercial bonds</w:t>
      </w:r>
      <w:r>
        <w:rPr>
          <w:rFonts w:ascii="Times New Roman" w:eastAsia="Times New Roman" w:hAnsi="Times New Roman" w:cs="Times New Roman"/>
          <w:color w:val="auto"/>
          <w:sz w:val="20"/>
          <w:szCs w:val="20"/>
          <w:lang w:val="en"/>
        </w:rPr>
        <w:t xml:space="preserve"> </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Form of a security: </w:t>
      </w:r>
      <w:r>
        <w:rPr>
          <w:rFonts w:ascii="Times New Roman" w:eastAsia="Times New Roman" w:hAnsi="Times New Roman" w:cs="Times New Roman"/>
          <w:b/>
          <w:bCs/>
          <w:i/>
          <w:iCs/>
          <w:color w:val="auto"/>
          <w:sz w:val="20"/>
          <w:szCs w:val="20"/>
          <w:lang w:val="en"/>
        </w:rPr>
        <w:t>bearer instrument</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Series: </w:t>
      </w:r>
      <w:r>
        <w:rPr>
          <w:rFonts w:ascii="Times New Roman" w:eastAsia="Times New Roman" w:hAnsi="Times New Roman" w:cs="Times New Roman"/>
          <w:b/>
          <w:bCs/>
          <w:i/>
          <w:iCs/>
          <w:color w:val="auto"/>
          <w:sz w:val="20"/>
          <w:szCs w:val="20"/>
          <w:lang w:val="en"/>
        </w:rPr>
        <w:t>BО-02</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Other identification characteristics of securities: </w:t>
      </w:r>
      <w:r>
        <w:rPr>
          <w:rFonts w:ascii="Times New Roman" w:eastAsia="Times New Roman" w:hAnsi="Times New Roman" w:cs="Times New Roman"/>
          <w:b/>
          <w:bCs/>
          <w:i/>
          <w:iCs/>
          <w:color w:val="auto"/>
          <w:sz w:val="20"/>
          <w:szCs w:val="20"/>
          <w:lang w:val="en"/>
        </w:rPr>
        <w:t>documentary interest-bearing non-convertible exchange-traded bearer bonds series BO-02 with obligatory centralized custody with possibility of early repayment on request of owners and at the discretion of JSC "IDGC of the South" placed through public subscription.</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securities issue was not subject to state registration: </w:t>
      </w:r>
      <w:r>
        <w:rPr>
          <w:rFonts w:ascii="Times New Roman" w:eastAsia="Times New Roman" w:hAnsi="Times New Roman" w:cs="Times New Roman"/>
          <w:b/>
          <w:bCs/>
          <w:i/>
          <w:iCs/>
          <w:color w:val="auto"/>
          <w:sz w:val="20"/>
          <w:szCs w:val="20"/>
          <w:lang w:val="en"/>
        </w:rPr>
        <w:t>Yes</w:t>
      </w:r>
      <w:r>
        <w:rPr>
          <w:rFonts w:ascii="Times New Roman" w:eastAsia="Times New Roman" w:hAnsi="Times New Roman" w:cs="Times New Roman"/>
          <w:color w:val="auto"/>
          <w:sz w:val="20"/>
          <w:szCs w:val="20"/>
          <w:lang w:val="en"/>
        </w:rPr>
        <w:t xml:space="preserve"> </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Identification release number: </w:t>
      </w:r>
      <w:r>
        <w:rPr>
          <w:rFonts w:ascii="Times New Roman" w:eastAsia="Times New Roman" w:hAnsi="Times New Roman" w:cs="Times New Roman"/>
          <w:b/>
          <w:bCs/>
          <w:i/>
          <w:iCs/>
          <w:color w:val="auto"/>
          <w:sz w:val="20"/>
          <w:szCs w:val="20"/>
          <w:lang w:val="en"/>
        </w:rPr>
        <w:t>4B02-02-34956-E</w:t>
      </w:r>
      <w:r>
        <w:rPr>
          <w:rFonts w:ascii="Times New Roman" w:eastAsia="Times New Roman" w:hAnsi="Times New Roman" w:cs="Times New Roman"/>
          <w:color w:val="auto"/>
          <w:sz w:val="20"/>
          <w:szCs w:val="20"/>
          <w:lang w:val="en"/>
        </w:rPr>
        <w:t xml:space="preserve"> </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Date of assignment of the identification number: </w:t>
      </w:r>
      <w:r>
        <w:rPr>
          <w:rFonts w:ascii="Times New Roman" w:eastAsia="Times New Roman" w:hAnsi="Times New Roman" w:cs="Times New Roman"/>
          <w:b/>
          <w:bCs/>
          <w:i/>
          <w:iCs/>
          <w:color w:val="auto"/>
          <w:sz w:val="20"/>
          <w:szCs w:val="20"/>
          <w:lang w:val="en"/>
        </w:rPr>
        <w:t>04.09.2014</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Authority, that issued the identification number: </w:t>
      </w:r>
      <w:r>
        <w:rPr>
          <w:rFonts w:ascii="Times New Roman" w:eastAsia="Times New Roman" w:hAnsi="Times New Roman" w:cs="Times New Roman"/>
          <w:b/>
          <w:bCs/>
          <w:i/>
          <w:iCs/>
          <w:color w:val="auto"/>
          <w:sz w:val="20"/>
          <w:szCs w:val="20"/>
          <w:lang w:val="en"/>
        </w:rPr>
        <w:t>Limited liability company “Stock exchange MCSE”</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lastRenderedPageBreak/>
        <w:t xml:space="preserve">Quantity of securities of the issue, pcs.: </w:t>
      </w:r>
      <w:r>
        <w:rPr>
          <w:rFonts w:ascii="Times New Roman" w:eastAsia="Times New Roman" w:hAnsi="Times New Roman" w:cs="Times New Roman"/>
          <w:b/>
          <w:bCs/>
          <w:i/>
          <w:iCs/>
          <w:color w:val="auto"/>
          <w:sz w:val="20"/>
          <w:szCs w:val="20"/>
          <w:lang w:val="en"/>
        </w:rPr>
        <w:t>6,000,000</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volume of par issue, rubles: </w:t>
      </w:r>
      <w:r>
        <w:rPr>
          <w:rFonts w:ascii="Times New Roman" w:eastAsia="Times New Roman" w:hAnsi="Times New Roman" w:cs="Times New Roman"/>
          <w:b/>
          <w:bCs/>
          <w:i/>
          <w:iCs/>
          <w:color w:val="auto"/>
          <w:sz w:val="20"/>
          <w:szCs w:val="20"/>
          <w:lang w:val="en"/>
        </w:rPr>
        <w:t>6 000 000 000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Face value, rub.: </w:t>
      </w:r>
      <w:r>
        <w:rPr>
          <w:rFonts w:ascii="Times New Roman" w:eastAsia="Times New Roman" w:hAnsi="Times New Roman" w:cs="Times New Roman"/>
          <w:b/>
          <w:bCs/>
          <w:i/>
          <w:iCs/>
          <w:color w:val="auto"/>
          <w:sz w:val="20"/>
          <w:szCs w:val="20"/>
          <w:lang w:val="en"/>
        </w:rPr>
        <w:t>1,000</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In accordance with the legislation of the Russian Federation, the face value of this type of securities is not provided: </w:t>
      </w:r>
      <w:r>
        <w:rPr>
          <w:rFonts w:ascii="Times New Roman" w:eastAsia="Times New Roman" w:hAnsi="Times New Roman" w:cs="Times New Roman"/>
          <w:b/>
          <w:bCs/>
          <w:i/>
          <w:iCs/>
          <w:color w:val="auto"/>
          <w:sz w:val="20"/>
          <w:szCs w:val="20"/>
          <w:lang w:val="en"/>
        </w:rPr>
        <w:t>No</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status of the securities of the issue: </w:t>
      </w:r>
      <w:r>
        <w:rPr>
          <w:rFonts w:ascii="Times New Roman" w:eastAsia="Times New Roman" w:hAnsi="Times New Roman" w:cs="Times New Roman"/>
          <w:b/>
          <w:bCs/>
          <w:i/>
          <w:iCs/>
          <w:color w:val="auto"/>
          <w:sz w:val="20"/>
          <w:szCs w:val="20"/>
          <w:lang w:val="en"/>
        </w:rPr>
        <w:t>the placement did not begin</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state registration of the report on issue results is not carried out: </w:t>
      </w:r>
      <w:r>
        <w:rPr>
          <w:rFonts w:ascii="Times New Roman" w:eastAsia="Times New Roman" w:hAnsi="Times New Roman" w:cs="Times New Roman"/>
          <w:b/>
          <w:bCs/>
          <w:i/>
          <w:iCs/>
          <w:color w:val="auto"/>
          <w:sz w:val="20"/>
          <w:szCs w:val="20"/>
          <w:lang w:val="en"/>
        </w:rPr>
        <w:t>Yes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number of interest (coupon) of the periods for which the payment of income (coupons, interest) on the securities of the issue is made: </w:t>
      </w:r>
      <w:r>
        <w:rPr>
          <w:rFonts w:ascii="Times New Roman" w:eastAsia="Times New Roman" w:hAnsi="Times New Roman" w:cs="Times New Roman"/>
          <w:b/>
          <w:bCs/>
          <w:i/>
          <w:iCs/>
          <w:color w:val="auto"/>
          <w:sz w:val="20"/>
          <w:szCs w:val="20"/>
          <w:lang w:val="en"/>
        </w:rPr>
        <w:t>20</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Term (date) of maturity of the issue: </w:t>
      </w:r>
      <w:r>
        <w:rPr>
          <w:rFonts w:ascii="Times New Roman" w:eastAsia="Times New Roman" w:hAnsi="Times New Roman" w:cs="Times New Roman"/>
          <w:b/>
          <w:bCs/>
          <w:i/>
          <w:iCs/>
          <w:color w:val="auto"/>
          <w:sz w:val="20"/>
          <w:szCs w:val="20"/>
          <w:lang w:val="en"/>
        </w:rPr>
        <w:t>The maturity date of the bonds 1 813th (One thousand eight hundred and thirteenth) is a day from the start date of placement of the commercial papers.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Stated precisely: </w:t>
      </w:r>
      <w:r>
        <w:rPr>
          <w:rFonts w:ascii="Times New Roman" w:eastAsia="Times New Roman" w:hAnsi="Times New Roman" w:cs="Times New Roman"/>
          <w:b/>
          <w:bCs/>
          <w:i/>
          <w:iCs/>
          <w:color w:val="auto"/>
          <w:sz w:val="20"/>
          <w:szCs w:val="20"/>
          <w:lang w:val="en"/>
        </w:rPr>
        <w:t>No</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address of the page in the Internet on which the text of the resolution on the issue of securities and the securities prospectus has been published: </w:t>
      </w:r>
      <w:hyperlink r:id="rId24" w:history="1">
        <w:r>
          <w:rPr>
            <w:rFonts w:ascii="Times New Roman" w:eastAsia="Times New Roman" w:hAnsi="Times New Roman" w:cs="Times New Roman"/>
            <w:b/>
            <w:bCs/>
            <w:i/>
            <w:iCs/>
            <w:color w:val="auto"/>
            <w:sz w:val="20"/>
            <w:szCs w:val="20"/>
            <w:lang w:val="en"/>
          </w:rPr>
          <w:t>www.mrsk-yuga.ru</w:t>
        </w:r>
      </w:hyperlink>
      <w:r>
        <w:rPr>
          <w:rFonts w:ascii="Times New Roman" w:eastAsia="Times New Roman" w:hAnsi="Times New Roman" w:cs="Times New Roman"/>
          <w:color w:val="auto"/>
          <w:sz w:val="20"/>
          <w:szCs w:val="20"/>
          <w:lang w:val="en"/>
        </w:rPr>
        <w:t xml:space="preserve"> </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Additional editions of securities were carried out: </w:t>
      </w:r>
      <w:r>
        <w:rPr>
          <w:rFonts w:ascii="Times New Roman" w:eastAsia="Times New Roman" w:hAnsi="Times New Roman" w:cs="Times New Roman"/>
          <w:b/>
          <w:bCs/>
          <w:i/>
          <w:iCs/>
          <w:color w:val="auto"/>
          <w:sz w:val="20"/>
          <w:szCs w:val="20"/>
          <w:lang w:val="en"/>
        </w:rPr>
        <w:t>No</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b/>
          <w:bCs/>
          <w:i/>
          <w:iCs/>
          <w:color w:val="auto"/>
          <w:sz w:val="20"/>
          <w:szCs w:val="20"/>
          <w:lang w:val="en"/>
        </w:rPr>
        <w:t>There are no outstanding liabilities under securities of the issue</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security: </w:t>
      </w:r>
      <w:r>
        <w:rPr>
          <w:rFonts w:ascii="Times New Roman" w:eastAsia="Times New Roman" w:hAnsi="Times New Roman" w:cs="Times New Roman"/>
          <w:b/>
          <w:bCs/>
          <w:i/>
          <w:iCs/>
          <w:color w:val="auto"/>
          <w:sz w:val="20"/>
          <w:szCs w:val="20"/>
          <w:lang w:val="en"/>
        </w:rPr>
        <w:t>exchange / commercial bonds</w:t>
      </w:r>
      <w:r>
        <w:rPr>
          <w:rFonts w:ascii="Times New Roman" w:eastAsia="Times New Roman" w:hAnsi="Times New Roman" w:cs="Times New Roman"/>
          <w:color w:val="auto"/>
          <w:sz w:val="20"/>
          <w:szCs w:val="20"/>
          <w:lang w:val="en"/>
        </w:rPr>
        <w:t xml:space="preserve"> </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Form of a security: </w:t>
      </w:r>
      <w:r>
        <w:rPr>
          <w:rFonts w:ascii="Times New Roman" w:eastAsia="Times New Roman" w:hAnsi="Times New Roman" w:cs="Times New Roman"/>
          <w:b/>
          <w:bCs/>
          <w:i/>
          <w:iCs/>
          <w:color w:val="auto"/>
          <w:sz w:val="20"/>
          <w:szCs w:val="20"/>
          <w:lang w:val="en"/>
        </w:rPr>
        <w:t>bearer instrument</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Series: </w:t>
      </w:r>
      <w:r>
        <w:rPr>
          <w:rFonts w:ascii="Times New Roman" w:eastAsia="Times New Roman" w:hAnsi="Times New Roman" w:cs="Times New Roman"/>
          <w:b/>
          <w:bCs/>
          <w:i/>
          <w:iCs/>
          <w:color w:val="auto"/>
          <w:sz w:val="20"/>
          <w:szCs w:val="20"/>
          <w:lang w:val="en"/>
        </w:rPr>
        <w:t>001Р</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Other identification characteristics of securities: </w:t>
      </w:r>
      <w:r>
        <w:rPr>
          <w:rFonts w:ascii="Times New Roman" w:eastAsia="Times New Roman" w:hAnsi="Times New Roman" w:cs="Times New Roman"/>
          <w:b/>
          <w:bCs/>
          <w:i/>
          <w:iCs/>
          <w:color w:val="auto"/>
          <w:sz w:val="20"/>
          <w:szCs w:val="20"/>
          <w:lang w:val="en"/>
        </w:rPr>
        <w:t>exchange bonds documentary interest-bearing non-convertible bearer series 001R with obligatory centralized storage with a maturity date on the date that comes not later than 10 920 days from the start date of the placement of the exchange bonds issue within the program of exchange-traded bonds placed by open subscription.</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securities issue was not subject to state registration: </w:t>
      </w:r>
      <w:r>
        <w:rPr>
          <w:rFonts w:ascii="Times New Roman" w:eastAsia="Times New Roman" w:hAnsi="Times New Roman" w:cs="Times New Roman"/>
          <w:b/>
          <w:bCs/>
          <w:i/>
          <w:iCs/>
          <w:color w:val="auto"/>
          <w:sz w:val="20"/>
          <w:szCs w:val="20"/>
          <w:lang w:val="en"/>
        </w:rPr>
        <w:t>Yes</w:t>
      </w:r>
      <w:r>
        <w:rPr>
          <w:rFonts w:ascii="Times New Roman" w:eastAsia="Times New Roman" w:hAnsi="Times New Roman" w:cs="Times New Roman"/>
          <w:color w:val="auto"/>
          <w:sz w:val="20"/>
          <w:szCs w:val="20"/>
          <w:lang w:val="en"/>
        </w:rPr>
        <w:t xml:space="preserve"> </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Identification release number: </w:t>
      </w:r>
      <w:r>
        <w:rPr>
          <w:rFonts w:ascii="Times New Roman" w:eastAsia="Times New Roman" w:hAnsi="Times New Roman" w:cs="Times New Roman"/>
          <w:b/>
          <w:bCs/>
          <w:i/>
          <w:iCs/>
          <w:color w:val="auto"/>
          <w:sz w:val="20"/>
          <w:szCs w:val="20"/>
          <w:lang w:val="en"/>
        </w:rPr>
        <w:t>4-34956-Е-001Р-02Е</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Date of assignment of the identification number: </w:t>
      </w:r>
      <w:r>
        <w:rPr>
          <w:rFonts w:ascii="Times New Roman" w:eastAsia="Times New Roman" w:hAnsi="Times New Roman" w:cs="Times New Roman"/>
          <w:b/>
          <w:bCs/>
          <w:i/>
          <w:iCs/>
          <w:color w:val="auto"/>
          <w:sz w:val="20"/>
          <w:szCs w:val="20"/>
          <w:lang w:val="en"/>
        </w:rPr>
        <w:t>12.08.2016</w:t>
      </w:r>
    </w:p>
    <w:p w:rsidR="00FE2011" w:rsidRPr="00560001" w:rsidRDefault="00FE2011" w:rsidP="00445127">
      <w:pPr>
        <w:widowControl/>
        <w:spacing w:after="24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Authority, that issued the identification number: </w:t>
      </w:r>
      <w:r>
        <w:rPr>
          <w:rFonts w:ascii="Times New Roman" w:eastAsia="Times New Roman" w:hAnsi="Times New Roman" w:cs="Times New Roman"/>
          <w:b/>
          <w:bCs/>
          <w:i/>
          <w:iCs/>
          <w:color w:val="auto"/>
          <w:sz w:val="20"/>
          <w:szCs w:val="20"/>
          <w:lang w:val="en"/>
        </w:rPr>
        <w:t>Limited liability company “Stock exchange MCSE”</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Quantity of securities of the issue, units: will be determined in the relevant issue conditions</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volume of par issue, rubles: </w:t>
      </w:r>
      <w:r>
        <w:rPr>
          <w:rFonts w:ascii="Times New Roman" w:eastAsia="Times New Roman" w:hAnsi="Times New Roman" w:cs="Times New Roman"/>
          <w:b/>
          <w:bCs/>
          <w:i/>
          <w:iCs/>
          <w:color w:val="auto"/>
          <w:sz w:val="20"/>
          <w:szCs w:val="20"/>
          <w:lang w:val="en"/>
        </w:rPr>
        <w:t>25 000 000 000</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Nominal value, rubles: </w:t>
      </w:r>
      <w:r>
        <w:rPr>
          <w:rFonts w:ascii="Times New Roman" w:eastAsia="Times New Roman" w:hAnsi="Times New Roman" w:cs="Times New Roman"/>
          <w:b/>
          <w:bCs/>
          <w:i/>
          <w:iCs/>
          <w:color w:val="auto"/>
          <w:sz w:val="20"/>
          <w:szCs w:val="20"/>
          <w:lang w:val="en"/>
        </w:rPr>
        <w:t>to be determined in the relevant issue terms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In accordance with the legislation of the Russian Federation, the face value of this type of securities is not provided: </w:t>
      </w:r>
      <w:r>
        <w:rPr>
          <w:rFonts w:ascii="Times New Roman" w:eastAsia="Times New Roman" w:hAnsi="Times New Roman" w:cs="Times New Roman"/>
          <w:b/>
          <w:bCs/>
          <w:i/>
          <w:iCs/>
          <w:color w:val="auto"/>
          <w:sz w:val="20"/>
          <w:szCs w:val="20"/>
          <w:lang w:val="en"/>
        </w:rPr>
        <w:t>No</w:t>
      </w:r>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status of the securities of the issue: </w:t>
      </w:r>
      <w:r>
        <w:rPr>
          <w:rFonts w:ascii="Times New Roman" w:eastAsia="Times New Roman" w:hAnsi="Times New Roman" w:cs="Times New Roman"/>
          <w:b/>
          <w:bCs/>
          <w:i/>
          <w:iCs/>
          <w:color w:val="auto"/>
          <w:sz w:val="20"/>
          <w:szCs w:val="20"/>
          <w:lang w:val="en"/>
        </w:rPr>
        <w:t>the placement did not begin</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state registration of the report on issue results is not carried out: </w:t>
      </w:r>
      <w:r>
        <w:rPr>
          <w:rFonts w:ascii="Times New Roman" w:eastAsia="Times New Roman" w:hAnsi="Times New Roman" w:cs="Times New Roman"/>
          <w:b/>
          <w:bCs/>
          <w:i/>
          <w:iCs/>
          <w:color w:val="auto"/>
          <w:sz w:val="20"/>
          <w:szCs w:val="20"/>
          <w:lang w:val="en"/>
        </w:rPr>
        <w:t>Yes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number of interest (coupon) of the periods for which the payment of income (coupons, interest) on the securities of the issue is made: </w:t>
      </w:r>
      <w:r>
        <w:rPr>
          <w:rFonts w:ascii="Times New Roman" w:eastAsia="Times New Roman" w:hAnsi="Times New Roman" w:cs="Times New Roman"/>
          <w:b/>
          <w:bCs/>
          <w:i/>
          <w:iCs/>
          <w:color w:val="auto"/>
          <w:sz w:val="20"/>
          <w:szCs w:val="20"/>
          <w:lang w:val="en"/>
        </w:rPr>
        <w:t>will be determined in the relevant issue conditions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Term (date) of maturity of the issue: </w:t>
      </w:r>
      <w:r>
        <w:rPr>
          <w:rFonts w:ascii="Times New Roman" w:eastAsia="Times New Roman" w:hAnsi="Times New Roman" w:cs="Times New Roman"/>
          <w:b/>
          <w:bCs/>
          <w:i/>
          <w:iCs/>
          <w:color w:val="auto"/>
          <w:sz w:val="20"/>
          <w:szCs w:val="20"/>
          <w:lang w:val="en"/>
        </w:rPr>
        <w:t>will be determined in the relevant issue conditions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Stated precisely: </w:t>
      </w:r>
      <w:r>
        <w:rPr>
          <w:rFonts w:ascii="Times New Roman" w:eastAsia="Times New Roman" w:hAnsi="Times New Roman" w:cs="Times New Roman"/>
          <w:b/>
          <w:bCs/>
          <w:i/>
          <w:iCs/>
          <w:color w:val="auto"/>
          <w:sz w:val="20"/>
          <w:szCs w:val="20"/>
          <w:lang w:val="en"/>
        </w:rPr>
        <w:t>Yes</w:t>
      </w:r>
    </w:p>
    <w:p w:rsidR="00FE2011" w:rsidRPr="00560001" w:rsidRDefault="00FE2011" w:rsidP="00445127">
      <w:pPr>
        <w:widowControl/>
        <w:spacing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The address of the page in the Internet on which the text of the resolution on the issue of securities and the securities prospectus has been published: </w:t>
      </w:r>
      <w:hyperlink r:id="rId25" w:history="1">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http://www.mrsk-yuga.ru/aktsioneru-investoru/obligatsii/</w:t>
        </w:r>
      </w:hyperlink>
    </w:p>
    <w:p w:rsidR="001C7FF6"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Additional editions of securities were carried out: </w:t>
      </w:r>
      <w:r>
        <w:rPr>
          <w:rFonts w:ascii="Times New Roman" w:eastAsia="Times New Roman" w:hAnsi="Times New Roman" w:cs="Times New Roman"/>
          <w:b/>
          <w:bCs/>
          <w:i/>
          <w:iCs/>
          <w:color w:val="auto"/>
          <w:sz w:val="20"/>
          <w:szCs w:val="20"/>
          <w:lang w:val="en"/>
        </w:rPr>
        <w:t>No</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are no outstanding liabilities under securities of the issue</w:t>
      </w:r>
    </w:p>
    <w:p w:rsidR="00FE2011" w:rsidRPr="00560001" w:rsidRDefault="00FE2011" w:rsidP="00445127">
      <w:pPr>
        <w:pStyle w:val="2"/>
        <w:spacing w:before="240" w:line="276" w:lineRule="auto"/>
        <w:ind w:left="0" w:right="1"/>
        <w:jc w:val="both"/>
        <w:rPr>
          <w:bCs w:val="0"/>
          <w:sz w:val="22"/>
          <w:szCs w:val="20"/>
          <w:lang w:val="en-US"/>
        </w:rPr>
      </w:pPr>
      <w:bookmarkStart w:id="232" w:name="_Toc491960295"/>
      <w:bookmarkStart w:id="233" w:name="_Toc497126239"/>
      <w:r>
        <w:rPr>
          <w:iCs w:val="0"/>
          <w:sz w:val="22"/>
          <w:szCs w:val="20"/>
          <w:lang w:val="en"/>
        </w:rPr>
        <w:t>8.4.</w:t>
      </w:r>
      <w:r>
        <w:rPr>
          <w:iCs w:val="0"/>
          <w:sz w:val="22"/>
          <w:szCs w:val="20"/>
          <w:lang w:val="en"/>
        </w:rPr>
        <w:tab/>
        <w:t xml:space="preserve"> Data on entity (entities) providing (which provided) security for Issuer's bonds with security, and the security provided under the Issuer's bonds with collateral</w:t>
      </w:r>
      <w:bookmarkEnd w:id="233"/>
      <w:r w:rsidR="00F94A16">
        <w:rPr>
          <w:iCs w:val="0"/>
          <w:sz w:val="22"/>
          <w:szCs w:val="20"/>
          <w:lang w:val="en"/>
        </w:rPr>
        <w:t xml:space="preserve"> </w:t>
      </w:r>
      <w:bookmarkEnd w:id="232"/>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has not registered prospectus of the bonds with the provision of, access to auctions of exchange-traded bonds with provision was not performed</w:t>
      </w:r>
    </w:p>
    <w:p w:rsidR="00FE2011" w:rsidRPr="00560001" w:rsidRDefault="00FE2011" w:rsidP="00445127">
      <w:pPr>
        <w:pStyle w:val="3"/>
        <w:spacing w:before="240" w:line="276" w:lineRule="auto"/>
        <w:ind w:left="0" w:right="1"/>
        <w:jc w:val="both"/>
        <w:rPr>
          <w:bCs w:val="0"/>
          <w:i w:val="0"/>
          <w:sz w:val="20"/>
          <w:szCs w:val="20"/>
          <w:lang w:val="en-US"/>
        </w:rPr>
      </w:pPr>
      <w:bookmarkStart w:id="234" w:name="_Toc491960296"/>
      <w:bookmarkStart w:id="235" w:name="_Toc497126240"/>
      <w:r>
        <w:rPr>
          <w:i w:val="0"/>
          <w:sz w:val="20"/>
          <w:szCs w:val="20"/>
          <w:lang w:val="en"/>
        </w:rPr>
        <w:t xml:space="preserve">8.4.1. </w:t>
      </w:r>
      <w:r>
        <w:rPr>
          <w:i w:val="0"/>
          <w:sz w:val="20"/>
          <w:szCs w:val="20"/>
          <w:lang w:val="en"/>
        </w:rPr>
        <w:tab/>
        <w:t>Additional information on the mortgage cover under the issuer's mortgage-backed bonds</w:t>
      </w:r>
      <w:bookmarkEnd w:id="234"/>
      <w:bookmarkEnd w:id="235"/>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did not place any mortgage bonds with obligations not fulfilled yet</w:t>
      </w:r>
    </w:p>
    <w:p w:rsidR="00FE2011" w:rsidRPr="00560001" w:rsidRDefault="00FE2011" w:rsidP="00445127">
      <w:pPr>
        <w:pStyle w:val="3"/>
        <w:spacing w:before="240" w:line="276" w:lineRule="auto"/>
        <w:ind w:left="0" w:right="1"/>
        <w:jc w:val="both"/>
        <w:rPr>
          <w:bCs w:val="0"/>
          <w:sz w:val="20"/>
          <w:szCs w:val="20"/>
          <w:lang w:val="en-US"/>
        </w:rPr>
      </w:pPr>
      <w:bookmarkStart w:id="236" w:name="_Toc491960297"/>
      <w:bookmarkStart w:id="237" w:name="_Toc497126241"/>
      <w:r>
        <w:rPr>
          <w:iCs/>
          <w:sz w:val="20"/>
          <w:szCs w:val="20"/>
          <w:lang w:val="en"/>
        </w:rPr>
        <w:lastRenderedPageBreak/>
        <w:t xml:space="preserve">8.4.2. </w:t>
      </w:r>
      <w:r>
        <w:rPr>
          <w:iCs/>
          <w:sz w:val="20"/>
          <w:szCs w:val="20"/>
          <w:lang w:val="en"/>
        </w:rPr>
        <w:tab/>
        <w:t>Additional information on collateral security of monetary claims on the issuer's bonds with collateral provided by monetary claims</w:t>
      </w:r>
      <w:bookmarkEnd w:id="236"/>
      <w:bookmarkEnd w:id="237"/>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did not place bonds with collateral cash requirements, obligations under which have not been fulfilled yet</w:t>
      </w:r>
    </w:p>
    <w:p w:rsidR="00FE2011" w:rsidRPr="00560001" w:rsidRDefault="00FE2011" w:rsidP="00445127">
      <w:pPr>
        <w:pStyle w:val="2"/>
        <w:spacing w:before="240" w:line="276" w:lineRule="auto"/>
        <w:ind w:left="0" w:right="1"/>
        <w:jc w:val="both"/>
        <w:rPr>
          <w:bCs w:val="0"/>
          <w:sz w:val="22"/>
          <w:szCs w:val="20"/>
          <w:lang w:val="en-US"/>
        </w:rPr>
      </w:pPr>
      <w:bookmarkStart w:id="238" w:name="_Toc491960298"/>
      <w:bookmarkStart w:id="239" w:name="_Toc497126242"/>
      <w:r>
        <w:rPr>
          <w:iCs w:val="0"/>
          <w:sz w:val="22"/>
          <w:szCs w:val="20"/>
          <w:lang w:val="en"/>
        </w:rPr>
        <w:t>8.5.</w:t>
      </w:r>
      <w:r>
        <w:rPr>
          <w:iCs w:val="0"/>
          <w:sz w:val="22"/>
          <w:szCs w:val="20"/>
          <w:lang w:val="en"/>
        </w:rPr>
        <w:tab/>
        <w:t>Organizations keeping records of rights for the issuer’s equity securities</w:t>
      </w:r>
      <w:bookmarkEnd w:id="238"/>
      <w:bookmarkEnd w:id="239"/>
    </w:p>
    <w:p w:rsidR="00FE2011"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before="360" w:line="276" w:lineRule="auto"/>
        <w:ind w:left="0" w:right="1"/>
        <w:jc w:val="both"/>
        <w:rPr>
          <w:bCs w:val="0"/>
          <w:sz w:val="22"/>
          <w:szCs w:val="20"/>
          <w:lang w:val="en-US"/>
        </w:rPr>
      </w:pPr>
      <w:bookmarkStart w:id="240" w:name="_Toc491960299"/>
      <w:bookmarkStart w:id="241" w:name="_Toc497126243"/>
      <w:r>
        <w:rPr>
          <w:iCs w:val="0"/>
          <w:sz w:val="22"/>
          <w:szCs w:val="20"/>
          <w:lang w:val="en"/>
        </w:rPr>
        <w:t>8.6.</w:t>
      </w:r>
      <w:r>
        <w:rPr>
          <w:iCs w:val="0"/>
          <w:sz w:val="22"/>
          <w:szCs w:val="20"/>
          <w:lang w:val="en"/>
        </w:rPr>
        <w:tab/>
        <w:t>Legislative acts regulating import and export of capital, which may influence the payment of dividends, interests, and other payments to non­residents</w:t>
      </w:r>
      <w:bookmarkEnd w:id="240"/>
      <w:bookmarkEnd w:id="241"/>
    </w:p>
    <w:p w:rsidR="00FE2011"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There were no changes in the information contained in this section of the Quarterly Report.</w:t>
      </w:r>
    </w:p>
    <w:p w:rsidR="00FE2011" w:rsidRPr="00560001" w:rsidRDefault="00FE2011" w:rsidP="00445127">
      <w:pPr>
        <w:pStyle w:val="2"/>
        <w:spacing w:before="360" w:line="276" w:lineRule="auto"/>
        <w:ind w:left="0" w:right="1"/>
        <w:jc w:val="both"/>
        <w:rPr>
          <w:bCs w:val="0"/>
          <w:sz w:val="22"/>
          <w:szCs w:val="20"/>
          <w:lang w:val="en-US"/>
        </w:rPr>
      </w:pPr>
      <w:bookmarkStart w:id="242" w:name="_Toc491960300"/>
      <w:bookmarkStart w:id="243" w:name="_Toc497126244"/>
      <w:r>
        <w:rPr>
          <w:iCs w:val="0"/>
          <w:sz w:val="22"/>
          <w:szCs w:val="20"/>
          <w:lang w:val="en"/>
        </w:rPr>
        <w:t>8.7.</w:t>
      </w:r>
      <w:r>
        <w:rPr>
          <w:iCs w:val="0"/>
          <w:sz w:val="22"/>
          <w:szCs w:val="20"/>
          <w:lang w:val="en"/>
        </w:rPr>
        <w:tab/>
        <w:t xml:space="preserve"> Declared (accrued) and (or) paid dividends on the issuer’s shares; the issuer’s bond yield</w:t>
      </w:r>
      <w:bookmarkEnd w:id="242"/>
      <w:bookmarkEnd w:id="243"/>
    </w:p>
    <w:p w:rsidR="00FE2011" w:rsidRPr="00560001" w:rsidRDefault="00FE2011" w:rsidP="00445127">
      <w:pPr>
        <w:pStyle w:val="3"/>
        <w:spacing w:before="240" w:line="276" w:lineRule="auto"/>
        <w:ind w:left="0" w:right="1"/>
        <w:jc w:val="both"/>
        <w:rPr>
          <w:bCs w:val="0"/>
          <w:i w:val="0"/>
          <w:sz w:val="20"/>
          <w:szCs w:val="20"/>
          <w:lang w:val="en-US"/>
        </w:rPr>
      </w:pPr>
      <w:bookmarkStart w:id="244" w:name="_Toc491960301"/>
      <w:bookmarkStart w:id="245" w:name="_Toc497126245"/>
      <w:r>
        <w:rPr>
          <w:i w:val="0"/>
          <w:sz w:val="20"/>
          <w:szCs w:val="20"/>
          <w:lang w:val="en"/>
        </w:rPr>
        <w:t>8.7.1.</w:t>
      </w:r>
      <w:r>
        <w:rPr>
          <w:i w:val="0"/>
          <w:sz w:val="20"/>
          <w:szCs w:val="20"/>
          <w:lang w:val="en"/>
        </w:rPr>
        <w:tab/>
        <w:t>Dividends declared and paid on the Issuer’s shares:</w:t>
      </w:r>
      <w:bookmarkEnd w:id="244"/>
      <w:bookmarkEnd w:id="245"/>
    </w:p>
    <w:p w:rsidR="00FE2011" w:rsidRPr="00560001" w:rsidRDefault="00FE2011" w:rsidP="00445127">
      <w:pPr>
        <w:widowControl/>
        <w:spacing w:after="12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for the five most recent reporting years or for each completed financial year if the Issuer performs its activity less than five years, and for the period from the date of the beginning of the year until the end date of the reporting quarter</w:t>
      </w:r>
    </w:p>
    <w:tbl>
      <w:tblPr>
        <w:tblOverlap w:val="never"/>
        <w:tblW w:w="5000" w:type="pct"/>
        <w:tblCellMar>
          <w:left w:w="10" w:type="dxa"/>
          <w:right w:w="10" w:type="dxa"/>
        </w:tblCellMar>
        <w:tblLook w:val="04A0" w:firstRow="1" w:lastRow="0" w:firstColumn="1" w:lastColumn="0" w:noHBand="0" w:noVBand="1"/>
      </w:tblPr>
      <w:tblGrid>
        <w:gridCol w:w="5831"/>
        <w:gridCol w:w="3829"/>
      </w:tblGrid>
      <w:tr w:rsidR="00FE2011" w:rsidRPr="00EF57F1" w:rsidTr="00121249">
        <w:trPr>
          <w:trHeight w:val="20"/>
        </w:trPr>
        <w:tc>
          <w:tcPr>
            <w:tcW w:w="3018"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1982"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value of the index for the corresponding reporting period of 2011, full year</w:t>
            </w:r>
          </w:p>
        </w:tc>
      </w:tr>
      <w:tr w:rsidR="00FE2011" w:rsidRPr="00EF57F1" w:rsidTr="0012124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During the specified period of decisions on payment of the dividends by the issuer wasn't accepted</w:t>
            </w:r>
          </w:p>
        </w:tc>
      </w:tr>
    </w:tbl>
    <w:p w:rsidR="00FE2011" w:rsidRPr="00560001" w:rsidRDefault="00FE2011" w:rsidP="00445127">
      <w:pPr>
        <w:widowControl/>
        <w:spacing w:line="276" w:lineRule="auto"/>
        <w:jc w:val="both"/>
        <w:rPr>
          <w:rFonts w:ascii="Times New Roman" w:hAnsi="Times New Roman" w:cs="Times New Roman"/>
          <w:color w:val="auto"/>
          <w:sz w:val="20"/>
          <w:szCs w:val="20"/>
          <w:lang w:val="en-US"/>
        </w:rPr>
      </w:pPr>
    </w:p>
    <w:tbl>
      <w:tblPr>
        <w:tblOverlap w:val="never"/>
        <w:tblW w:w="5000" w:type="pct"/>
        <w:tblCellMar>
          <w:left w:w="10" w:type="dxa"/>
          <w:right w:w="10" w:type="dxa"/>
        </w:tblCellMar>
        <w:tblLook w:val="04A0" w:firstRow="1" w:lastRow="0" w:firstColumn="1" w:lastColumn="0" w:noHBand="0" w:noVBand="1"/>
      </w:tblPr>
      <w:tblGrid>
        <w:gridCol w:w="5835"/>
        <w:gridCol w:w="3825"/>
      </w:tblGrid>
      <w:tr w:rsidR="00FE2011" w:rsidRPr="00EF57F1" w:rsidTr="00121249">
        <w:trPr>
          <w:trHeight w:val="20"/>
        </w:trPr>
        <w:tc>
          <w:tcPr>
            <w:tcW w:w="3020"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1980"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value of the index for the corresponding reporting period of 2012, full year</w:t>
            </w:r>
          </w:p>
        </w:tc>
      </w:tr>
      <w:tr w:rsidR="00FE2011" w:rsidRPr="00EF57F1" w:rsidTr="0012124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During the specified period of decisions on payment of the dividends by the issuer wasn't accepted</w:t>
            </w:r>
          </w:p>
        </w:tc>
      </w:tr>
    </w:tbl>
    <w:p w:rsidR="00FE2011" w:rsidRPr="00560001" w:rsidRDefault="00FE2011" w:rsidP="00445127">
      <w:pPr>
        <w:widowControl/>
        <w:spacing w:line="276" w:lineRule="auto"/>
        <w:jc w:val="both"/>
        <w:rPr>
          <w:rFonts w:ascii="Times New Roman" w:hAnsi="Times New Roman" w:cs="Times New Roman"/>
          <w:color w:val="auto"/>
          <w:sz w:val="20"/>
          <w:szCs w:val="20"/>
          <w:lang w:val="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43"/>
        <w:gridCol w:w="3905"/>
        <w:gridCol w:w="12"/>
      </w:tblGrid>
      <w:tr w:rsidR="00FE2011" w:rsidRPr="00EF57F1" w:rsidTr="00121249">
        <w:trPr>
          <w:gridAfter w:val="1"/>
          <w:wAfter w:w="5" w:type="pct"/>
          <w:trHeight w:val="57"/>
        </w:trPr>
        <w:tc>
          <w:tcPr>
            <w:tcW w:w="2973"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2021"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value of the index for the corresponding reporting period of 2013, full year</w:t>
            </w:r>
          </w:p>
        </w:tc>
      </w:tr>
      <w:tr w:rsidR="00FE2011" w:rsidRPr="00EF2B1C" w:rsidTr="00121249">
        <w:trPr>
          <w:gridAfter w:val="1"/>
          <w:wAfter w:w="5" w:type="pct"/>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category of shares, for preference shares - type</w:t>
            </w:r>
          </w:p>
        </w:tc>
        <w:tc>
          <w:tcPr>
            <w:tcW w:w="2021"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ordinary</w:t>
            </w:r>
          </w:p>
        </w:tc>
      </w:tr>
      <w:tr w:rsidR="00FE2011" w:rsidRPr="00EF57F1" w:rsidTr="00121249">
        <w:trPr>
          <w:gridAfter w:val="1"/>
          <w:wAfter w:w="5" w:type="pct"/>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Issuer's management body that adopted the decision to declare dividends, date of such decision, date of preparation and number of the minutes of the meeting (session) of Issuer's management body where such decision was made</w:t>
            </w:r>
          </w:p>
        </w:tc>
        <w:tc>
          <w:tcPr>
            <w:tcW w:w="2021"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General Shareholders' Meeting of OJSC “IDGC in the South” (annual), June 25, 2014, Minutes No. 11 of June 25, 2014</w:t>
            </w:r>
          </w:p>
        </w:tc>
      </w:tr>
      <w:tr w:rsidR="00FE2011" w:rsidRPr="00EF2B1C"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declared dividends per share, rubles.</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0.00014</w:t>
            </w:r>
          </w:p>
        </w:tc>
      </w:tr>
      <w:tr w:rsidR="00FE2011" w:rsidRPr="00EF2B1C"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declared dividends in aggregate for all shares of this category (type), rubles.</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6 973 553.81</w:t>
            </w:r>
          </w:p>
        </w:tc>
      </w:tr>
      <w:tr w:rsidR="00FE2011" w:rsidRPr="00EF2B1C"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Date on which are defined (determined) persons who have (had) the dividends right</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14.07.2014</w:t>
            </w:r>
          </w:p>
        </w:tc>
      </w:tr>
      <w:tr w:rsidR="00FE2011" w:rsidRPr="00EF2B1C"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Reporting period (year, quarter) for which (by the results of which) the declared dividends are paid</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2013, full year</w:t>
            </w:r>
          </w:p>
        </w:tc>
      </w:tr>
      <w:tr w:rsidR="00FE2011" w:rsidRPr="00EF57F1"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deadline (date) for payment of declared dividends</w:t>
            </w:r>
          </w:p>
        </w:tc>
        <w:tc>
          <w:tcPr>
            <w:tcW w:w="2027" w:type="pct"/>
            <w:gridSpan w:val="2"/>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period of dividends payment to a nominal holder is a professional participant of the securities market, the Trustee is not more than 10 working days others registered in the register of shareholders - 25 working days from the date of making the list of persons entitled to receive dividends.</w:t>
            </w:r>
          </w:p>
        </w:tc>
      </w:tr>
      <w:tr w:rsidR="00FE2011" w:rsidRPr="00EF2B1C"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Form of payment of the declared dividends (monetary funds, other assets)</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Cash</w:t>
            </w:r>
          </w:p>
        </w:tc>
      </w:tr>
      <w:tr w:rsidR="00FE2011" w:rsidRPr="00EF57F1"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Source of the declared dividend payment (net profit for the fiscal year, retained earnings of the previous years, special fund)</w:t>
            </w:r>
          </w:p>
        </w:tc>
        <w:tc>
          <w:tcPr>
            <w:tcW w:w="2027" w:type="pct"/>
            <w:gridSpan w:val="2"/>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Net profit for the accounting year</w:t>
            </w:r>
          </w:p>
        </w:tc>
      </w:tr>
      <w:tr w:rsidR="00FE2011" w:rsidRPr="00EF2B1C"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The proportion of declared dividends in the net profit for the reporting year, %</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25.65</w:t>
            </w:r>
          </w:p>
        </w:tc>
      </w:tr>
      <w:tr w:rsidR="00FE2011" w:rsidRPr="00EF2B1C"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total size of the paid dividends paid on shares of this category (type), rub.</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6,882,733.09</w:t>
            </w:r>
          </w:p>
        </w:tc>
      </w:tr>
      <w:tr w:rsidR="00FE2011" w:rsidRPr="00EF2B1C"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proportion of the paid dividends in the total amount of declared dividends on the shares of this category (type), %</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98.7</w:t>
            </w:r>
          </w:p>
        </w:tc>
      </w:tr>
      <w:tr w:rsidR="00FE2011" w:rsidRPr="00EF57F1"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If the declared dividends were not paid or paid by issuer is not emitted in full and the reasons for non-payment of the declared dividends</w:t>
            </w:r>
          </w:p>
        </w:tc>
        <w:tc>
          <w:tcPr>
            <w:tcW w:w="2027" w:type="pct"/>
            <w:gridSpan w:val="2"/>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reason for non-payment of the remainder of declared dividends is the lack of requisites for the transfer of funds.</w:t>
            </w:r>
          </w:p>
        </w:tc>
      </w:tr>
      <w:tr w:rsidR="00FE2011" w:rsidRPr="00EF57F1" w:rsidTr="00121249">
        <w:trPr>
          <w:trHeight w:val="57"/>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Other information about declared and (or) paid dividends specified by the Issuer at its own discretion</w:t>
            </w:r>
          </w:p>
        </w:tc>
        <w:tc>
          <w:tcPr>
            <w:tcW w:w="2027" w:type="pct"/>
            <w:gridSpan w:val="2"/>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payment of dividends by results of 2013 was made in the 3rd quarter of 2014.</w:t>
            </w:r>
          </w:p>
        </w:tc>
      </w:tr>
    </w:tbl>
    <w:p w:rsidR="00FE2011" w:rsidRPr="00EF57F1" w:rsidRDefault="00FE2011" w:rsidP="00445127">
      <w:pPr>
        <w:widowControl/>
        <w:spacing w:line="276" w:lineRule="auto"/>
        <w:jc w:val="both"/>
        <w:rPr>
          <w:rFonts w:ascii="Times New Roman" w:hAnsi="Times New Roman" w:cs="Times New Roman"/>
          <w:color w:val="auto"/>
          <w:sz w:val="16"/>
          <w:szCs w:val="20"/>
          <w:lang w:val="en-US"/>
        </w:rPr>
      </w:pPr>
    </w:p>
    <w:tbl>
      <w:tblPr>
        <w:tblOverlap w:val="never"/>
        <w:tblW w:w="5000" w:type="pct"/>
        <w:tblCellMar>
          <w:left w:w="10" w:type="dxa"/>
          <w:right w:w="10" w:type="dxa"/>
        </w:tblCellMar>
        <w:tblLook w:val="04A0" w:firstRow="1" w:lastRow="0" w:firstColumn="1" w:lastColumn="0" w:noHBand="0" w:noVBand="1"/>
      </w:tblPr>
      <w:tblGrid>
        <w:gridCol w:w="5839"/>
        <w:gridCol w:w="3821"/>
      </w:tblGrid>
      <w:tr w:rsidR="00FE2011" w:rsidRPr="00EF57F1" w:rsidTr="00121249">
        <w:trPr>
          <w:trHeight w:val="20"/>
        </w:trPr>
        <w:tc>
          <w:tcPr>
            <w:tcW w:w="3022" w:type="pct"/>
            <w:tcBorders>
              <w:top w:val="single" w:sz="4" w:space="0" w:color="auto"/>
              <w:left w:val="single" w:sz="4" w:space="0" w:color="auto"/>
            </w:tcBorders>
            <w:shd w:val="clear" w:color="auto" w:fill="FFFFFF"/>
            <w:vAlign w:val="center"/>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1978" w:type="pct"/>
            <w:tcBorders>
              <w:top w:val="single" w:sz="4" w:space="0" w:color="auto"/>
              <w:left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value of the index for the corresponding reporting period of 2014, full year</w:t>
            </w:r>
          </w:p>
        </w:tc>
      </w:tr>
      <w:tr w:rsidR="00FE2011" w:rsidRPr="00EF57F1" w:rsidTr="0012124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During the specified period of decisions on payment of the dividends by the issuer wasn't accepted</w:t>
            </w:r>
          </w:p>
        </w:tc>
      </w:tr>
    </w:tbl>
    <w:p w:rsidR="00FE2011" w:rsidRPr="00EF57F1" w:rsidRDefault="00FE2011" w:rsidP="00445127">
      <w:pPr>
        <w:widowControl/>
        <w:spacing w:line="276" w:lineRule="auto"/>
        <w:jc w:val="both"/>
        <w:rPr>
          <w:rFonts w:ascii="Times New Roman" w:hAnsi="Times New Roman" w:cs="Times New Roman"/>
          <w:color w:val="auto"/>
          <w:sz w:val="14"/>
          <w:szCs w:val="20"/>
          <w:lang w:val="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44"/>
        <w:gridCol w:w="3895"/>
        <w:gridCol w:w="21"/>
      </w:tblGrid>
      <w:tr w:rsidR="00FE2011" w:rsidRPr="00EF57F1" w:rsidTr="00121249">
        <w:trPr>
          <w:gridAfter w:val="1"/>
          <w:wAfter w:w="11" w:type="pct"/>
          <w:trHeight w:val="20"/>
        </w:trPr>
        <w:tc>
          <w:tcPr>
            <w:tcW w:w="2973"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2016"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value of the index for the corresponding reporting period of 2015, full year</w:t>
            </w:r>
          </w:p>
        </w:tc>
      </w:tr>
      <w:tr w:rsidR="00FE2011" w:rsidRPr="00EF2B1C" w:rsidTr="00121249">
        <w:trPr>
          <w:gridAfter w:val="1"/>
          <w:wAfter w:w="11" w:type="pct"/>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category of shares, for preference shares - type</w:t>
            </w:r>
          </w:p>
        </w:tc>
        <w:tc>
          <w:tcPr>
            <w:tcW w:w="2016"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ordinary</w:t>
            </w:r>
          </w:p>
        </w:tc>
      </w:tr>
      <w:tr w:rsidR="00FE2011" w:rsidRPr="00EF57F1" w:rsidTr="00121249">
        <w:trPr>
          <w:gridAfter w:val="1"/>
          <w:wAfter w:w="11" w:type="pct"/>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Issuer's management body that adopted the decision to declare dividends, date of such decision, date of preparation and number of the minutes of the meeting (session) of Issuer's management body where such decision was made</w:t>
            </w:r>
          </w:p>
        </w:tc>
        <w:tc>
          <w:tcPr>
            <w:tcW w:w="2016"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General Shareholders' Meeting of PJSC “IDGC in the South” (annual), 06.06.2016, Minutes No. 15 of 09.06.2016</w:t>
            </w:r>
          </w:p>
        </w:tc>
      </w:tr>
      <w:tr w:rsidR="00FE2011" w:rsidRPr="00EF2B1C" w:rsidTr="00121249">
        <w:trPr>
          <w:gridAfter w:val="1"/>
          <w:wAfter w:w="11" w:type="pct"/>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declared dividends per share, rubles.</w:t>
            </w:r>
          </w:p>
        </w:tc>
        <w:tc>
          <w:tcPr>
            <w:tcW w:w="2016"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0.002852693</w:t>
            </w:r>
          </w:p>
        </w:tc>
      </w:tr>
      <w:tr w:rsidR="00FE2011" w:rsidRPr="00EF2B1C" w:rsidTr="00121249">
        <w:trPr>
          <w:gridAfter w:val="1"/>
          <w:wAfter w:w="11" w:type="pct"/>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declared dividends in aggregate for all shares of this category (type), rubles.</w:t>
            </w:r>
          </w:p>
        </w:tc>
        <w:tc>
          <w:tcPr>
            <w:tcW w:w="2016"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142,095,765.43</w:t>
            </w:r>
          </w:p>
        </w:tc>
      </w:tr>
      <w:tr w:rsidR="00FE2011" w:rsidRPr="00EF2B1C" w:rsidTr="00121249">
        <w:trPr>
          <w:gridAfter w:val="1"/>
          <w:wAfter w:w="11" w:type="pct"/>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Date on which are defined (determined) persons who have (had) the dividends right</w:t>
            </w:r>
          </w:p>
        </w:tc>
        <w:tc>
          <w:tcPr>
            <w:tcW w:w="2016"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24.06.2016</w:t>
            </w:r>
          </w:p>
        </w:tc>
      </w:tr>
      <w:tr w:rsidR="00FE2011" w:rsidRPr="00EF2B1C" w:rsidTr="00121249">
        <w:trPr>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Reporting period (year, quarter) for which (by the results of which) the declared dividends are paid</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2015, full year</w:t>
            </w:r>
          </w:p>
        </w:tc>
      </w:tr>
      <w:tr w:rsidR="00FE2011" w:rsidRPr="00EF57F1" w:rsidTr="00121249">
        <w:trPr>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deadline (date) for payment of declared dividends</w:t>
            </w:r>
          </w:p>
        </w:tc>
        <w:tc>
          <w:tcPr>
            <w:tcW w:w="2027" w:type="pct"/>
            <w:gridSpan w:val="2"/>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period of dividends payment to a nominal holder is a professional participant of the securities market, the Trustee is not more than 10 working days others registered in the register of shareholders - 25 working days from the date of making the list of persons entitled to receive dividends.</w:t>
            </w:r>
          </w:p>
        </w:tc>
      </w:tr>
      <w:tr w:rsidR="00FE2011" w:rsidRPr="00EF2B1C" w:rsidTr="00121249">
        <w:trPr>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Form of payment of the declared dividends (monetary funds, other assets)</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Cash</w:t>
            </w:r>
          </w:p>
        </w:tc>
      </w:tr>
      <w:tr w:rsidR="00FE2011" w:rsidRPr="00EF57F1" w:rsidTr="00121249">
        <w:trPr>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Source of the declared dividend payment (net profit for the fiscal year, retained earnings of the previous years, special fund)</w:t>
            </w:r>
          </w:p>
        </w:tc>
        <w:tc>
          <w:tcPr>
            <w:tcW w:w="2027" w:type="pct"/>
            <w:gridSpan w:val="2"/>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Net profit for the accounting year</w:t>
            </w:r>
          </w:p>
        </w:tc>
      </w:tr>
      <w:tr w:rsidR="00FE2011" w:rsidRPr="00EF2B1C" w:rsidTr="00121249">
        <w:trPr>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proportion of declared dividends in the net profit for the reporting year, %</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95.00</w:t>
            </w:r>
          </w:p>
        </w:tc>
      </w:tr>
      <w:tr w:rsidR="00FE2011" w:rsidRPr="00EF2B1C" w:rsidTr="00121249">
        <w:trPr>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total size of the paid dividends paid on shares of this category (type), rub.</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140,378,769.74</w:t>
            </w:r>
          </w:p>
        </w:tc>
      </w:tr>
      <w:tr w:rsidR="00FE2011" w:rsidRPr="00EF2B1C" w:rsidTr="00121249">
        <w:trPr>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proportion of the paid dividends in the total amount of declared dividends on the shares of this category (type), %</w:t>
            </w:r>
          </w:p>
        </w:tc>
        <w:tc>
          <w:tcPr>
            <w:tcW w:w="2027" w:type="pct"/>
            <w:gridSpan w:val="2"/>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98.79</w:t>
            </w:r>
          </w:p>
        </w:tc>
      </w:tr>
      <w:tr w:rsidR="00FE2011" w:rsidRPr="00EF57F1" w:rsidTr="00121249">
        <w:trPr>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If the declared dividends were not paid or paid by issuer is not emitted in full and the reasons for non-payment of the declared dividends</w:t>
            </w:r>
          </w:p>
        </w:tc>
        <w:tc>
          <w:tcPr>
            <w:tcW w:w="2027" w:type="pct"/>
            <w:gridSpan w:val="2"/>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reason for non-payment of the remainder of declared dividends is the lack of requisites for the transfer of funds.</w:t>
            </w:r>
          </w:p>
        </w:tc>
      </w:tr>
      <w:tr w:rsidR="00FE2011" w:rsidRPr="00EF57F1" w:rsidTr="00121249">
        <w:trPr>
          <w:trHeight w:val="20"/>
        </w:trPr>
        <w:tc>
          <w:tcPr>
            <w:tcW w:w="2973"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Other information about declared and (or) paid dividends specified by the Issuer at its own discretion</w:t>
            </w:r>
          </w:p>
        </w:tc>
        <w:tc>
          <w:tcPr>
            <w:tcW w:w="2027" w:type="pct"/>
            <w:gridSpan w:val="2"/>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date of drawing up the list of persons entitled to receive dividends is June 24, 2016. The payment of dividends by results of 2015 was made in the 3rd quarter of 2016.</w:t>
            </w:r>
          </w:p>
        </w:tc>
      </w:tr>
      <w:tr w:rsidR="00FE2011" w:rsidRPr="00EF57F1" w:rsidTr="00121249">
        <w:trPr>
          <w:gridAfter w:val="1"/>
          <w:wAfter w:w="11" w:type="pct"/>
          <w:trHeight w:val="20"/>
        </w:trPr>
        <w:tc>
          <w:tcPr>
            <w:tcW w:w="2973"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2016"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value of the index for the corresponding reporting period of 2016, full year</w:t>
            </w:r>
          </w:p>
        </w:tc>
      </w:tr>
      <w:tr w:rsidR="00FE2011" w:rsidRPr="00EF57F1" w:rsidTr="00121249">
        <w:trPr>
          <w:gridAfter w:val="1"/>
          <w:wAfter w:w="11" w:type="pct"/>
          <w:trHeight w:val="20"/>
        </w:trPr>
        <w:tc>
          <w:tcPr>
            <w:tcW w:w="4989" w:type="pct"/>
            <w:gridSpan w:val="2"/>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During the specified period of decisions on payment of the dividends by the issuer wasn't accepted</w:t>
            </w:r>
          </w:p>
        </w:tc>
      </w:tr>
    </w:tbl>
    <w:p w:rsidR="00FE2011" w:rsidRPr="00560001" w:rsidRDefault="00FE2011" w:rsidP="00445127">
      <w:pPr>
        <w:pStyle w:val="3"/>
        <w:spacing w:before="240" w:line="276" w:lineRule="auto"/>
        <w:ind w:left="0" w:right="1"/>
        <w:jc w:val="both"/>
        <w:rPr>
          <w:bCs w:val="0"/>
          <w:i w:val="0"/>
          <w:sz w:val="20"/>
          <w:szCs w:val="20"/>
          <w:lang w:val="en-US"/>
        </w:rPr>
      </w:pPr>
      <w:bookmarkStart w:id="246" w:name="_Toc491960302"/>
      <w:bookmarkStart w:id="247" w:name="bookmark46"/>
      <w:bookmarkStart w:id="248" w:name="_Toc497126246"/>
      <w:r>
        <w:rPr>
          <w:i w:val="0"/>
          <w:sz w:val="20"/>
          <w:szCs w:val="20"/>
          <w:lang w:val="en"/>
        </w:rPr>
        <w:t>8.7.2.</w:t>
      </w:r>
      <w:r>
        <w:rPr>
          <w:i w:val="0"/>
          <w:sz w:val="20"/>
          <w:szCs w:val="20"/>
          <w:lang w:val="en"/>
        </w:rPr>
        <w:tab/>
        <w:t>Accrued and paid yield on the issuer’s bonds</w:t>
      </w:r>
      <w:bookmarkEnd w:id="246"/>
      <w:bookmarkEnd w:id="247"/>
      <w:bookmarkEnd w:id="248"/>
    </w:p>
    <w:p w:rsidR="00FE2011" w:rsidRPr="00560001" w:rsidRDefault="00FE2011" w:rsidP="00445127">
      <w:pPr>
        <w:widowControl/>
        <w:spacing w:after="6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Information is provided for each bond issue that has been issued in the last five reporting years, and if the issuer has been operating for less than five years for each completed reporting year, and for the period from the beginning of the current year to the date End of the reporting quarter that year revenue.</w:t>
      </w:r>
    </w:p>
    <w:p w:rsidR="00FE2011" w:rsidRPr="00560001" w:rsidRDefault="00FE2011" w:rsidP="00445127">
      <w:pPr>
        <w:widowControl/>
        <w:spacing w:after="6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Type of securities: </w:t>
      </w:r>
      <w:r>
        <w:rPr>
          <w:rFonts w:ascii="Times New Roman" w:eastAsia="Times New Roman" w:hAnsi="Times New Roman" w:cs="Times New Roman"/>
          <w:b/>
          <w:bCs/>
          <w:i/>
          <w:iCs/>
          <w:color w:val="auto"/>
          <w:sz w:val="20"/>
          <w:szCs w:val="20"/>
          <w:lang w:val="en"/>
        </w:rPr>
        <w:t>bonds</w:t>
      </w:r>
    </w:p>
    <w:p w:rsidR="00445127"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Form of a security: </w:t>
      </w:r>
      <w:r>
        <w:rPr>
          <w:rFonts w:ascii="Times New Roman" w:eastAsia="Times New Roman" w:hAnsi="Times New Roman" w:cs="Times New Roman"/>
          <w:b/>
          <w:bCs/>
          <w:i/>
          <w:iCs/>
          <w:color w:val="auto"/>
          <w:sz w:val="20"/>
          <w:szCs w:val="20"/>
          <w:lang w:val="en"/>
        </w:rPr>
        <w:t>bearer instrument</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Series: </w:t>
      </w:r>
      <w:r>
        <w:rPr>
          <w:rFonts w:ascii="Times New Roman" w:eastAsia="Times New Roman" w:hAnsi="Times New Roman" w:cs="Times New Roman"/>
          <w:b/>
          <w:bCs/>
          <w:i/>
          <w:iCs/>
          <w:color w:val="auto"/>
          <w:sz w:val="20"/>
          <w:szCs w:val="20"/>
          <w:lang w:val="en"/>
        </w:rPr>
        <w:t>02</w:t>
      </w:r>
    </w:p>
    <w:p w:rsidR="00FE2011"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non-convertible interest-bearing documentary bonds with mandatory centralized custody interest</w:t>
      </w:r>
    </w:p>
    <w:p w:rsidR="00445127"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State registration number of the issue: </w:t>
      </w:r>
      <w:r>
        <w:rPr>
          <w:rFonts w:ascii="Times New Roman" w:eastAsia="Times New Roman" w:hAnsi="Times New Roman" w:cs="Times New Roman"/>
          <w:b/>
          <w:bCs/>
          <w:i/>
          <w:iCs/>
          <w:color w:val="auto"/>
          <w:sz w:val="20"/>
          <w:szCs w:val="20"/>
          <w:lang w:val="en"/>
        </w:rPr>
        <w:t>4-02-34956-Е</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6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Date of state registration of the issue: </w:t>
      </w:r>
      <w:r>
        <w:rPr>
          <w:rFonts w:ascii="Times New Roman" w:eastAsia="Times New Roman" w:hAnsi="Times New Roman" w:cs="Times New Roman"/>
          <w:b/>
          <w:bCs/>
          <w:i/>
          <w:iCs/>
          <w:color w:val="auto"/>
          <w:sz w:val="20"/>
          <w:szCs w:val="20"/>
          <w:lang w:val="en"/>
        </w:rPr>
        <w:t>16.12.2008</w:t>
      </w:r>
    </w:p>
    <w:p w:rsidR="00445127"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body that carried out the state registration of the issue: </w:t>
      </w:r>
      <w:r>
        <w:rPr>
          <w:rFonts w:ascii="Times New Roman" w:eastAsia="Times New Roman" w:hAnsi="Times New Roman" w:cs="Times New Roman"/>
          <w:b/>
          <w:bCs/>
          <w:i/>
          <w:iCs/>
          <w:color w:val="auto"/>
          <w:sz w:val="20"/>
          <w:szCs w:val="20"/>
          <w:lang w:val="en"/>
        </w:rPr>
        <w:t>FFMS of Russia</w:t>
      </w:r>
      <w:r>
        <w:rPr>
          <w:rFonts w:ascii="Times New Roman" w:eastAsia="Times New Roman" w:hAnsi="Times New Roman" w:cs="Times New Roman"/>
          <w:color w:val="auto"/>
          <w:sz w:val="20"/>
          <w:szCs w:val="20"/>
          <w:lang w:val="en"/>
        </w:rPr>
        <w:t xml:space="preserve"> </w:t>
      </w:r>
    </w:p>
    <w:p w:rsidR="00445127" w:rsidRPr="00560001" w:rsidRDefault="00FE2011" w:rsidP="00445127">
      <w:pPr>
        <w:widowControl/>
        <w:spacing w:before="240"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Report on the results of the issue</w:t>
      </w:r>
    </w:p>
    <w:p w:rsidR="00FE2011" w:rsidRPr="00560001" w:rsidRDefault="00FE2011" w:rsidP="00445127">
      <w:pPr>
        <w:widowControl/>
        <w:spacing w:after="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state registration of the report on issue results is not carried out due to the fact that the Issuer has exercised its right to submit to the registration authority notification on the results of the securities issue at the simultaneous presence of following conditions: a) rendering by the broker services on placement of securities pursuant to an agreement with the Issuer of the contract; b) placement of securities by public subscription; C) the implementation of the listing of the securities.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Notification of the results of the issue of Bonds of non-convertible interest-bearing documentary bearer bonds with mandatory centralized custody of the 02 series in the amount of 6,000,000 (Six million) pieces with a par value of 1,000 (One thousand) rubles each with a maturity of 1,820 (One thousand eight hundred and twentieth ) day from the date of the beginning of placement, placed by public subscription, registration number 4-02-34956-E of 16.12.2008. granted to the Federal Financial Markets Service of Russia on 08.09.2009.</w:t>
      </w:r>
    </w:p>
    <w:p w:rsidR="0044512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Number of bonds of issue, pcs.: </w:t>
      </w:r>
      <w:r>
        <w:rPr>
          <w:rFonts w:ascii="Times New Roman" w:eastAsia="Times New Roman" w:hAnsi="Times New Roman" w:cs="Times New Roman"/>
          <w:b/>
          <w:bCs/>
          <w:i/>
          <w:iCs/>
          <w:color w:val="auto"/>
          <w:sz w:val="20"/>
          <w:szCs w:val="20"/>
          <w:lang w:val="en"/>
        </w:rPr>
        <w:t>6 000 000</w:t>
      </w:r>
      <w:r>
        <w:rPr>
          <w:rFonts w:ascii="Times New Roman" w:eastAsia="Times New Roman" w:hAnsi="Times New Roman" w:cs="Times New Roman"/>
          <w:color w:val="auto"/>
          <w:sz w:val="20"/>
          <w:szCs w:val="20"/>
          <w:lang w:val="en"/>
        </w:rPr>
        <w:t xml:space="preserve"> </w:t>
      </w:r>
    </w:p>
    <w:p w:rsidR="00445127"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face value per each bond of the issue: rub. </w:t>
      </w:r>
      <w:r>
        <w:rPr>
          <w:rFonts w:ascii="Times New Roman" w:eastAsia="Times New Roman" w:hAnsi="Times New Roman" w:cs="Times New Roman"/>
          <w:b/>
          <w:bCs/>
          <w:i/>
          <w:iCs/>
          <w:color w:val="auto"/>
          <w:sz w:val="20"/>
          <w:szCs w:val="20"/>
          <w:lang w:val="en"/>
        </w:rPr>
        <w:t>1 000</w:t>
      </w:r>
      <w:r>
        <w:rPr>
          <w:rFonts w:ascii="Times New Roman" w:eastAsia="Times New Roman" w:hAnsi="Times New Roman" w:cs="Times New Roman"/>
          <w:color w:val="auto"/>
          <w:sz w:val="20"/>
          <w:szCs w:val="20"/>
          <w:lang w:val="en"/>
        </w:rPr>
        <w:t xml:space="preserve"> </w:t>
      </w:r>
    </w:p>
    <w:p w:rsidR="00FE2011" w:rsidRPr="00EF2B1C" w:rsidRDefault="00FE2011" w:rsidP="00445127">
      <w:pPr>
        <w:widowControl/>
        <w:spacing w:after="240" w:line="276" w:lineRule="auto"/>
        <w:ind w:left="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en"/>
        </w:rPr>
        <w:t xml:space="preserve">Par issue volume: </w:t>
      </w:r>
      <w:r>
        <w:rPr>
          <w:rFonts w:ascii="Times New Roman" w:eastAsia="Times New Roman" w:hAnsi="Times New Roman" w:cs="Times New Roman"/>
          <w:b/>
          <w:bCs/>
          <w:i/>
          <w:iCs/>
          <w:color w:val="auto"/>
          <w:sz w:val="20"/>
          <w:szCs w:val="20"/>
          <w:lang w:val="en"/>
        </w:rPr>
        <w:t>6,000,000,000</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085"/>
        <w:gridCol w:w="4575"/>
      </w:tblGrid>
      <w:tr w:rsidR="00FE2011" w:rsidRPr="00EF2B1C" w:rsidTr="00445127">
        <w:trPr>
          <w:trHeight w:val="20"/>
        </w:trPr>
        <w:tc>
          <w:tcPr>
            <w:tcW w:w="2632" w:type="pct"/>
            <w:shd w:val="clear" w:color="auto" w:fill="FFFFFF"/>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Basic information on income on bonds of the issue:</w:t>
            </w:r>
          </w:p>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2368"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Accounting Period</w:t>
            </w:r>
          </w:p>
        </w:tc>
      </w:tr>
      <w:tr w:rsidR="00FE2011" w:rsidRPr="00EF57F1"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Type of securities (bonds), series, form and other identification characteristics of bond issues</w:t>
            </w:r>
          </w:p>
        </w:tc>
        <w:tc>
          <w:tcPr>
            <w:tcW w:w="2368"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non-convertible interest-bearing documentary bearer bonds of series 02 with mandatory centralized custody</w:t>
            </w:r>
          </w:p>
        </w:tc>
      </w:tr>
      <w:tr w:rsidR="00FE2011" w:rsidRPr="00EF2B1C"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state registration number of the bond issue and the date of its state registration (identification number of the bond issue and the date of its assignment in case the issue of bonds was not subject to state registration)</w:t>
            </w:r>
          </w:p>
        </w:tc>
        <w:tc>
          <w:tcPr>
            <w:tcW w:w="236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4-02-34956-Е dd 16 December 2008</w:t>
            </w:r>
          </w:p>
        </w:tc>
      </w:tr>
      <w:tr w:rsidR="00FE2011" w:rsidRPr="00EF2B1C"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Type of income paid on the bonds of the issue (nominal cost, interest (coupon), other)</w:t>
            </w:r>
          </w:p>
        </w:tc>
        <w:tc>
          <w:tcPr>
            <w:tcW w:w="236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Face value and coupon</w:t>
            </w:r>
          </w:p>
        </w:tc>
      </w:tr>
      <w:tr w:rsidR="00FE2011" w:rsidRPr="00EF2B1C"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income that was payable on the bonds of the issue, in money terms, per one bond issue, rubles / foreign currency</w:t>
            </w:r>
            <w:r w:rsidR="00F94A16">
              <w:rPr>
                <w:rFonts w:ascii="Times New Roman" w:eastAsia="Times New Roman" w:hAnsi="Times New Roman" w:cs="Times New Roman"/>
                <w:color w:val="auto"/>
                <w:sz w:val="20"/>
                <w:szCs w:val="20"/>
                <w:lang w:val="en"/>
              </w:rPr>
              <w:t xml:space="preserve"> </w:t>
            </w:r>
          </w:p>
        </w:tc>
        <w:tc>
          <w:tcPr>
            <w:tcW w:w="236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1 040,39 RUB. / 28.80 USD. USA</w:t>
            </w:r>
          </w:p>
        </w:tc>
      </w:tr>
      <w:tr w:rsidR="00FE2011" w:rsidRPr="00EF2B1C"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income that was payable on the bonds of the issue, in monetary terms in aggregate for all bonds of the issue, rub / foreign currency</w:t>
            </w:r>
          </w:p>
        </w:tc>
        <w:tc>
          <w:tcPr>
            <w:tcW w:w="236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184 084 614,42 rub./5 096 459,16 dollars USA</w:t>
            </w:r>
          </w:p>
        </w:tc>
      </w:tr>
      <w:tr w:rsidR="00FE2011" w:rsidRPr="00EF2B1C"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Fixed term (date) for the payment of income on bonds of issuance</w:t>
            </w:r>
          </w:p>
        </w:tc>
        <w:tc>
          <w:tcPr>
            <w:tcW w:w="236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26.08.2014</w:t>
            </w:r>
          </w:p>
        </w:tc>
      </w:tr>
      <w:tr w:rsidR="00FE2011" w:rsidRPr="00EF2B1C"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Form of payment of income on the bonds of the issue (cash, other property)</w:t>
            </w:r>
          </w:p>
        </w:tc>
        <w:tc>
          <w:tcPr>
            <w:tcW w:w="236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Cash</w:t>
            </w:r>
          </w:p>
        </w:tc>
      </w:tr>
      <w:tr w:rsidR="00FE2011" w:rsidRPr="00EF2B1C"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total amount of income paid on all bonds of the issue, rubles / foreign. currency</w:t>
            </w:r>
          </w:p>
        </w:tc>
        <w:tc>
          <w:tcPr>
            <w:tcW w:w="236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3 199 509 686,52 rub./88 579 757,16 dollars USA</w:t>
            </w:r>
          </w:p>
        </w:tc>
      </w:tr>
      <w:tr w:rsidR="00FE2011" w:rsidRPr="00EF2B1C"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share of paid income on bonds of the issue in the total </w:t>
            </w:r>
            <w:r>
              <w:rPr>
                <w:rFonts w:ascii="Times New Roman" w:eastAsia="Times New Roman" w:hAnsi="Times New Roman" w:cs="Times New Roman"/>
                <w:color w:val="auto"/>
                <w:sz w:val="20"/>
                <w:szCs w:val="20"/>
                <w:lang w:val="en"/>
              </w:rPr>
              <w:lastRenderedPageBreak/>
              <w:t>amount due on the payment of revenues on bonds of the issue, %</w:t>
            </w:r>
          </w:p>
        </w:tc>
        <w:tc>
          <w:tcPr>
            <w:tcW w:w="2368"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lastRenderedPageBreak/>
              <w:t>100%</w:t>
            </w:r>
          </w:p>
        </w:tc>
      </w:tr>
      <w:tr w:rsidR="00FE2011" w:rsidRPr="00EF57F1"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In the event that the income due to the issue bonds was not paid or paid out by the issuer in full, the reasons for non-payment of such income</w:t>
            </w:r>
          </w:p>
        </w:tc>
        <w:tc>
          <w:tcPr>
            <w:tcW w:w="2368"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income on the bonds of the issue to be paid was paid by the issuer in full</w:t>
            </w:r>
          </w:p>
        </w:tc>
      </w:tr>
      <w:tr w:rsidR="00FE2011" w:rsidRPr="00EF57F1" w:rsidTr="00445127">
        <w:trPr>
          <w:trHeight w:val="20"/>
        </w:trPr>
        <w:tc>
          <w:tcPr>
            <w:tcW w:w="2632"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Additional information on income on bonds of the issue specified by the Issuer at its own discretion</w:t>
            </w:r>
          </w:p>
        </w:tc>
        <w:tc>
          <w:tcPr>
            <w:tcW w:w="2368"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There is no other information about income on bonds of the issue</w:t>
            </w:r>
          </w:p>
        </w:tc>
      </w:tr>
    </w:tbl>
    <w:p w:rsidR="00445127" w:rsidRPr="00560001" w:rsidRDefault="00FE2011" w:rsidP="00445127">
      <w:pPr>
        <w:widowControl/>
        <w:spacing w:before="240"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Type of security: </w:t>
      </w:r>
      <w:r>
        <w:rPr>
          <w:rFonts w:ascii="Times New Roman" w:eastAsia="Times New Roman" w:hAnsi="Times New Roman" w:cs="Times New Roman"/>
          <w:b/>
          <w:bCs/>
          <w:i/>
          <w:iCs/>
          <w:color w:val="auto"/>
          <w:sz w:val="20"/>
          <w:szCs w:val="20"/>
          <w:lang w:val="en"/>
        </w:rPr>
        <w:t>exchange / commercial bonds</w:t>
      </w:r>
      <w:r>
        <w:rPr>
          <w:rFonts w:ascii="Times New Roman" w:eastAsia="Times New Roman" w:hAnsi="Times New Roman" w:cs="Times New Roman"/>
          <w:color w:val="auto"/>
          <w:sz w:val="20"/>
          <w:szCs w:val="20"/>
          <w:lang w:val="en"/>
        </w:rPr>
        <w:t xml:space="preserve"> </w:t>
      </w:r>
    </w:p>
    <w:p w:rsidR="00445127"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Form of a security: </w:t>
      </w:r>
      <w:r>
        <w:rPr>
          <w:rFonts w:ascii="Times New Roman" w:eastAsia="Times New Roman" w:hAnsi="Times New Roman" w:cs="Times New Roman"/>
          <w:b/>
          <w:bCs/>
          <w:i/>
          <w:iCs/>
          <w:color w:val="auto"/>
          <w:sz w:val="20"/>
          <w:szCs w:val="20"/>
          <w:lang w:val="en"/>
        </w:rPr>
        <w:t>bearer instrument</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Series: </w:t>
      </w:r>
      <w:r>
        <w:rPr>
          <w:rFonts w:ascii="Times New Roman" w:eastAsia="Times New Roman" w:hAnsi="Times New Roman" w:cs="Times New Roman"/>
          <w:b/>
          <w:bCs/>
          <w:i/>
          <w:iCs/>
          <w:color w:val="auto"/>
          <w:sz w:val="20"/>
          <w:szCs w:val="20"/>
          <w:lang w:val="en"/>
        </w:rPr>
        <w:t>BO-01</w:t>
      </w:r>
    </w:p>
    <w:p w:rsidR="00FE2011"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documentary interest-bearing non-convertible exchange-traded bearer bonds series BO-01 with obligatory centralized custody with possibility of early repayment on request of owners and at the discretion of PJSC "IDGC of the South" placed through public subscription.</w:t>
      </w:r>
    </w:p>
    <w:p w:rsidR="00445127"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Identification release number: </w:t>
      </w:r>
      <w:r>
        <w:rPr>
          <w:rFonts w:ascii="Times New Roman" w:eastAsia="Times New Roman" w:hAnsi="Times New Roman" w:cs="Times New Roman"/>
          <w:b/>
          <w:bCs/>
          <w:i/>
          <w:iCs/>
          <w:color w:val="auto"/>
          <w:sz w:val="20"/>
          <w:szCs w:val="20"/>
          <w:lang w:val="en"/>
        </w:rPr>
        <w:t>4B02-01-34956-E</w:t>
      </w:r>
      <w:r>
        <w:rPr>
          <w:rFonts w:ascii="Times New Roman" w:eastAsia="Times New Roman" w:hAnsi="Times New Roman" w:cs="Times New Roman"/>
          <w:color w:val="auto"/>
          <w:sz w:val="20"/>
          <w:szCs w:val="20"/>
          <w:lang w:val="en"/>
        </w:rPr>
        <w:t xml:space="preserve"> </w:t>
      </w:r>
    </w:p>
    <w:p w:rsidR="00FE2011" w:rsidRPr="00560001" w:rsidRDefault="00FE2011" w:rsidP="00445127">
      <w:pPr>
        <w:widowControl/>
        <w:spacing w:after="60" w:line="276" w:lineRule="auto"/>
        <w:ind w:left="709"/>
        <w:jc w:val="both"/>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
        </w:rPr>
        <w:t xml:space="preserve">Date of assignment of the identification number: </w:t>
      </w:r>
      <w:r>
        <w:rPr>
          <w:rFonts w:ascii="Times New Roman" w:eastAsia="Times New Roman" w:hAnsi="Times New Roman" w:cs="Times New Roman"/>
          <w:b/>
          <w:bCs/>
          <w:i/>
          <w:iCs/>
          <w:color w:val="auto"/>
          <w:sz w:val="20"/>
          <w:szCs w:val="20"/>
          <w:lang w:val="en"/>
        </w:rPr>
        <w:t>04.09.2014</w:t>
      </w:r>
    </w:p>
    <w:p w:rsidR="00FE2011"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Authority, that issued the identification number: </w:t>
      </w:r>
      <w:r>
        <w:rPr>
          <w:rFonts w:ascii="Times New Roman" w:eastAsia="Times New Roman" w:hAnsi="Times New Roman" w:cs="Times New Roman"/>
          <w:b/>
          <w:bCs/>
          <w:i/>
          <w:iCs/>
          <w:color w:val="auto"/>
          <w:sz w:val="20"/>
          <w:szCs w:val="20"/>
          <w:lang w:val="en"/>
        </w:rPr>
        <w:t>Public joint stock company "Moscow Exchange MCSE-RTS"</w:t>
      </w:r>
    </w:p>
    <w:p w:rsidR="00445127"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Number of bonds of issue, pcs.: </w:t>
      </w:r>
      <w:r>
        <w:rPr>
          <w:rFonts w:ascii="Times New Roman" w:eastAsia="Times New Roman" w:hAnsi="Times New Roman" w:cs="Times New Roman"/>
          <w:b/>
          <w:bCs/>
          <w:i/>
          <w:iCs/>
          <w:color w:val="auto"/>
          <w:sz w:val="20"/>
          <w:szCs w:val="20"/>
          <w:lang w:val="en"/>
        </w:rPr>
        <w:t>5 000 000</w:t>
      </w:r>
      <w:r>
        <w:rPr>
          <w:rFonts w:ascii="Times New Roman" w:eastAsia="Times New Roman" w:hAnsi="Times New Roman" w:cs="Times New Roman"/>
          <w:color w:val="auto"/>
          <w:sz w:val="20"/>
          <w:szCs w:val="20"/>
          <w:lang w:val="en"/>
        </w:rPr>
        <w:t xml:space="preserve"> </w:t>
      </w:r>
    </w:p>
    <w:p w:rsidR="00445127" w:rsidRPr="00560001" w:rsidRDefault="00FE2011" w:rsidP="00445127">
      <w:pPr>
        <w:widowControl/>
        <w:spacing w:after="6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The face value per each bond of the issue: rub. </w:t>
      </w:r>
      <w:r>
        <w:rPr>
          <w:rFonts w:ascii="Times New Roman" w:eastAsia="Times New Roman" w:hAnsi="Times New Roman" w:cs="Times New Roman"/>
          <w:b/>
          <w:bCs/>
          <w:i/>
          <w:iCs/>
          <w:color w:val="auto"/>
          <w:sz w:val="20"/>
          <w:szCs w:val="20"/>
          <w:lang w:val="en"/>
        </w:rPr>
        <w:t>1 000</w:t>
      </w:r>
      <w:r>
        <w:rPr>
          <w:rFonts w:ascii="Times New Roman" w:eastAsia="Times New Roman" w:hAnsi="Times New Roman" w:cs="Times New Roman"/>
          <w:color w:val="auto"/>
          <w:sz w:val="20"/>
          <w:szCs w:val="20"/>
          <w:lang w:val="en"/>
        </w:rPr>
        <w:t xml:space="preserve"> </w:t>
      </w:r>
    </w:p>
    <w:p w:rsidR="00FE2011" w:rsidRPr="00EF2B1C" w:rsidRDefault="00FE2011" w:rsidP="00445127">
      <w:pPr>
        <w:widowControl/>
        <w:spacing w:after="120" w:line="276" w:lineRule="auto"/>
        <w:ind w:left="709"/>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lang w:val="en"/>
        </w:rPr>
        <w:t xml:space="preserve">Par issue volume: </w:t>
      </w:r>
      <w:r>
        <w:rPr>
          <w:rFonts w:ascii="Times New Roman" w:eastAsia="Times New Roman" w:hAnsi="Times New Roman" w:cs="Times New Roman"/>
          <w:b/>
          <w:bCs/>
          <w:i/>
          <w:iCs/>
          <w:color w:val="auto"/>
          <w:sz w:val="20"/>
          <w:szCs w:val="20"/>
          <w:lang w:val="en"/>
        </w:rPr>
        <w:t>5,000,000,000</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081"/>
        <w:gridCol w:w="4579"/>
      </w:tblGrid>
      <w:tr w:rsidR="00FE2011" w:rsidRPr="00EF2B1C" w:rsidTr="00445127">
        <w:trPr>
          <w:trHeight w:val="20"/>
        </w:trPr>
        <w:tc>
          <w:tcPr>
            <w:tcW w:w="2630" w:type="pct"/>
            <w:shd w:val="clear" w:color="auto" w:fill="FFFFFF"/>
          </w:tcPr>
          <w:p w:rsidR="00FE2011" w:rsidRPr="00560001"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Basic information on income on bonds of the issue:</w:t>
            </w:r>
          </w:p>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Indicator name</w:t>
            </w:r>
          </w:p>
        </w:tc>
        <w:tc>
          <w:tcPr>
            <w:tcW w:w="2370" w:type="pct"/>
            <w:shd w:val="clear" w:color="auto" w:fill="FFFFFF"/>
          </w:tcPr>
          <w:p w:rsidR="00FE2011" w:rsidRPr="00EF2B1C" w:rsidRDefault="00FE2011" w:rsidP="00445127">
            <w:pPr>
              <w:widowControl/>
              <w:spacing w:line="276" w:lineRule="auto"/>
              <w:ind w:left="57" w:right="57"/>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Accounting Period</w:t>
            </w:r>
          </w:p>
        </w:tc>
      </w:tr>
      <w:tr w:rsidR="00FE2011" w:rsidRPr="00EF57F1" w:rsidTr="00445127">
        <w:trPr>
          <w:trHeight w:val="20"/>
        </w:trPr>
        <w:tc>
          <w:tcPr>
            <w:tcW w:w="263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Type of securities (bonds), series, form and other identification characteristics of bond issues</w:t>
            </w:r>
          </w:p>
        </w:tc>
        <w:tc>
          <w:tcPr>
            <w:tcW w:w="237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documentary interest-bearing non-convertible exchange-traded bearer bonds series BO-02 with obligatory centralized custody with possibility of early repayment on request of owners and at the discretion of PJSC "IDGC of the South" placed through public subscription.</w:t>
            </w:r>
          </w:p>
        </w:tc>
      </w:tr>
      <w:tr w:rsidR="00FE2011" w:rsidRPr="00EF2B1C" w:rsidTr="00445127">
        <w:trPr>
          <w:trHeight w:val="20"/>
        </w:trPr>
        <w:tc>
          <w:tcPr>
            <w:tcW w:w="263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state registration number of the bond issue and the date of its state registration (identification number of the bond issue and the date of its assignment in case the issue of bonds was not subject to state registration)</w:t>
            </w:r>
          </w:p>
        </w:tc>
        <w:tc>
          <w:tcPr>
            <w:tcW w:w="2370"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4В02-01-34956-Е dd 04 September 2014</w:t>
            </w:r>
          </w:p>
        </w:tc>
      </w:tr>
      <w:tr w:rsidR="00FE2011" w:rsidRPr="00EF57F1" w:rsidTr="00445127">
        <w:trPr>
          <w:trHeight w:val="20"/>
        </w:trPr>
        <w:tc>
          <w:tcPr>
            <w:tcW w:w="263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Type of income paid on the bonds of the issue (nominal cost, interest (coupon), other)</w:t>
            </w:r>
          </w:p>
        </w:tc>
        <w:tc>
          <w:tcPr>
            <w:tcW w:w="237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Face value and eighth coupon</w:t>
            </w:r>
          </w:p>
        </w:tc>
      </w:tr>
      <w:tr w:rsidR="00FE2011" w:rsidRPr="00EF2B1C" w:rsidTr="00445127">
        <w:trPr>
          <w:trHeight w:val="20"/>
        </w:trPr>
        <w:tc>
          <w:tcPr>
            <w:tcW w:w="263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income that was payable on the bonds of the issue, in money terms, per one bond issue, rubles / foreign currency</w:t>
            </w:r>
            <w:r w:rsidR="00F94A16">
              <w:rPr>
                <w:rFonts w:ascii="Times New Roman" w:eastAsia="Times New Roman" w:hAnsi="Times New Roman" w:cs="Times New Roman"/>
                <w:color w:val="auto"/>
                <w:sz w:val="20"/>
                <w:szCs w:val="20"/>
                <w:lang w:val="en"/>
              </w:rPr>
              <w:t xml:space="preserve"> </w:t>
            </w:r>
          </w:p>
        </w:tc>
        <w:tc>
          <w:tcPr>
            <w:tcW w:w="2370"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1 033,66 rubles / 18,13 dollars USA</w:t>
            </w:r>
          </w:p>
        </w:tc>
      </w:tr>
      <w:tr w:rsidR="00FE2011" w:rsidRPr="00EF2B1C" w:rsidTr="00445127">
        <w:trPr>
          <w:trHeight w:val="20"/>
        </w:trPr>
        <w:tc>
          <w:tcPr>
            <w:tcW w:w="263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amount of income that was payable on the bonds of the issue, in monetary terms in aggregate for all bonds of the issue, rub / foreign currency</w:t>
            </w:r>
          </w:p>
        </w:tc>
        <w:tc>
          <w:tcPr>
            <w:tcW w:w="2370"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5 168 300 000 rub./90 668 748,46 dollars USA</w:t>
            </w:r>
          </w:p>
        </w:tc>
      </w:tr>
      <w:tr w:rsidR="00FE2011" w:rsidRPr="00EF2B1C" w:rsidTr="00445127">
        <w:trPr>
          <w:trHeight w:val="20"/>
        </w:trPr>
        <w:tc>
          <w:tcPr>
            <w:tcW w:w="263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Fixed term (date) for the payment of income on bonds of issuance</w:t>
            </w:r>
          </w:p>
        </w:tc>
        <w:tc>
          <w:tcPr>
            <w:tcW w:w="2370"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12.06.2017</w:t>
            </w:r>
          </w:p>
        </w:tc>
      </w:tr>
      <w:tr w:rsidR="00FE2011" w:rsidRPr="00EF2B1C" w:rsidTr="00445127">
        <w:trPr>
          <w:trHeight w:val="20"/>
        </w:trPr>
        <w:tc>
          <w:tcPr>
            <w:tcW w:w="263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Form of payment of income on the bonds of the issue (cash, other property)</w:t>
            </w:r>
          </w:p>
        </w:tc>
        <w:tc>
          <w:tcPr>
            <w:tcW w:w="2370"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Cash</w:t>
            </w:r>
          </w:p>
        </w:tc>
      </w:tr>
      <w:tr w:rsidR="00FE2011" w:rsidRPr="00EF2B1C" w:rsidTr="00445127">
        <w:trPr>
          <w:trHeight w:val="20"/>
        </w:trPr>
        <w:tc>
          <w:tcPr>
            <w:tcW w:w="263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total amount of income paid on all bonds of the issue, rubles / foreign. currency</w:t>
            </w:r>
          </w:p>
        </w:tc>
        <w:tc>
          <w:tcPr>
            <w:tcW w:w="2370"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333 450 000,00 rub./109 110 572,08 dollars USA</w:t>
            </w:r>
          </w:p>
        </w:tc>
      </w:tr>
      <w:tr w:rsidR="00FE2011" w:rsidRPr="00EF2B1C" w:rsidTr="00445127">
        <w:trPr>
          <w:trHeight w:val="20"/>
        </w:trPr>
        <w:tc>
          <w:tcPr>
            <w:tcW w:w="2630" w:type="pct"/>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share of paid income on bonds of the issue in the total amount due on the payment of revenues on bonds of the issue, %</w:t>
            </w:r>
          </w:p>
        </w:tc>
        <w:tc>
          <w:tcPr>
            <w:tcW w:w="2370" w:type="pct"/>
            <w:shd w:val="clear" w:color="auto" w:fill="FFFFFF"/>
          </w:tcPr>
          <w:p w:rsidR="00FE2011" w:rsidRPr="00EF2B1C" w:rsidRDefault="00FE2011" w:rsidP="00445127">
            <w:pPr>
              <w:widowControl/>
              <w:spacing w:line="276" w:lineRule="auto"/>
              <w:ind w:left="57" w:right="57"/>
              <w:rPr>
                <w:rFonts w:ascii="Times New Roman" w:eastAsia="Times New Roman" w:hAnsi="Times New Roman" w:cs="Times New Roman"/>
                <w:b/>
                <w:bCs/>
                <w:i/>
                <w:iCs/>
                <w:color w:val="auto"/>
                <w:sz w:val="20"/>
                <w:szCs w:val="20"/>
              </w:rPr>
            </w:pPr>
            <w:r>
              <w:rPr>
                <w:rFonts w:ascii="Times New Roman" w:eastAsia="Times New Roman" w:hAnsi="Times New Roman" w:cs="Times New Roman"/>
                <w:color w:val="auto"/>
                <w:sz w:val="20"/>
                <w:szCs w:val="20"/>
                <w:lang w:val="en"/>
              </w:rPr>
              <w:t>100%</w:t>
            </w:r>
          </w:p>
        </w:tc>
      </w:tr>
      <w:tr w:rsidR="00FE2011" w:rsidRPr="00EF57F1" w:rsidTr="0044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30" w:type="pct"/>
            <w:tcBorders>
              <w:lef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In the event that the income due to the issue bonds was not paid or paid out by the issuer in full, the reasons for non-payment of such income</w:t>
            </w:r>
          </w:p>
        </w:tc>
        <w:tc>
          <w:tcPr>
            <w:tcW w:w="2370" w:type="pct"/>
            <w:tcBorders>
              <w:left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The income on the bonds of the issue to be paid was paid by the issuer in full</w:t>
            </w:r>
          </w:p>
        </w:tc>
      </w:tr>
      <w:tr w:rsidR="00FE2011" w:rsidRPr="00EF57F1" w:rsidTr="004451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630" w:type="pct"/>
            <w:tcBorders>
              <w:top w:val="single" w:sz="4" w:space="0" w:color="auto"/>
              <w:left w:val="single" w:sz="4" w:space="0" w:color="auto"/>
              <w:bottom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t xml:space="preserve">Additional information on income on bonds of the issue </w:t>
            </w:r>
            <w:r>
              <w:rPr>
                <w:rFonts w:ascii="Times New Roman" w:eastAsia="Times New Roman" w:hAnsi="Times New Roman" w:cs="Times New Roman"/>
                <w:color w:val="auto"/>
                <w:sz w:val="20"/>
                <w:szCs w:val="20"/>
                <w:lang w:val="en"/>
              </w:rPr>
              <w:lastRenderedPageBreak/>
              <w:t>specified by the Issuer at its own discretion</w:t>
            </w:r>
          </w:p>
        </w:tc>
        <w:tc>
          <w:tcPr>
            <w:tcW w:w="2370" w:type="pct"/>
            <w:tcBorders>
              <w:top w:val="single" w:sz="4" w:space="0" w:color="auto"/>
              <w:left w:val="single" w:sz="4" w:space="0" w:color="auto"/>
              <w:bottom w:val="single" w:sz="4" w:space="0" w:color="auto"/>
              <w:right w:val="single" w:sz="4" w:space="0" w:color="auto"/>
            </w:tcBorders>
            <w:shd w:val="clear" w:color="auto" w:fill="FFFFFF"/>
          </w:tcPr>
          <w:p w:rsidR="00FE2011" w:rsidRPr="00560001" w:rsidRDefault="00FE2011" w:rsidP="00445127">
            <w:pPr>
              <w:widowControl/>
              <w:spacing w:line="276" w:lineRule="auto"/>
              <w:ind w:left="57" w:right="57"/>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color w:val="auto"/>
                <w:sz w:val="20"/>
                <w:szCs w:val="20"/>
                <w:lang w:val="en"/>
              </w:rPr>
              <w:lastRenderedPageBreak/>
              <w:t xml:space="preserve">The number of bonds of the issue is 6,000,000 pcs., the </w:t>
            </w:r>
            <w:r>
              <w:rPr>
                <w:rFonts w:ascii="Times New Roman" w:eastAsia="Times New Roman" w:hAnsi="Times New Roman" w:cs="Times New Roman"/>
                <w:color w:val="auto"/>
                <w:sz w:val="20"/>
                <w:szCs w:val="20"/>
                <w:lang w:val="en"/>
              </w:rPr>
              <w:lastRenderedPageBreak/>
              <w:t>number of securities actually placed is 5,000,000 pcs. Payment of the face value and the eighth coupon yield is indicated in USD at the rate of USD to the ruble of the Russian Federation set by the Central Bank as of 13.07.2017</w:t>
            </w:r>
          </w:p>
        </w:tc>
      </w:tr>
    </w:tbl>
    <w:p w:rsidR="00FE2011" w:rsidRPr="00560001" w:rsidRDefault="00FE2011" w:rsidP="00445127">
      <w:pPr>
        <w:widowControl/>
        <w:spacing w:before="240"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Coupon period on bonds of series 02 is equal to 182 days.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interest rate on coupon income for coupons from the 1st to the 4th is 17.5% per annum, from the 5th to the 10th is 8.1% per annum.</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 August 2011, the coupon rate for the fifth coupon period was approved at 8.1 (eight point one-tenth) percent per annum on the Issuer's 02 series bonds (non-convertible interest-bearing documentary bearer bonds with obligatory centralized storage).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sixth, seventh, eighth, ninth and tenth coupon rates are equal to the rate for the fifth coupon period.</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the day of the offer on 1 September 2011, on "MICEX stock exchange" during the submission address bids for the sale of the Bonds were brought and redeemed from holders of 2 112 589 bonds in the amount of 2 112 589 000 rubles. From repurchased 2 112 589 Bonds 2 Sep sold in the secondary market 670 267 pieces.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coupon income was paid in the amount of 368169 228 rubles in 2014</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84 kopecks</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Indicators additionally disclosed in accordance with the Regulation on the Information Policy of</w:t>
      </w:r>
      <w:r w:rsidR="00F94A16">
        <w:rPr>
          <w:rFonts w:ascii="Times New Roman" w:eastAsia="Times New Roman" w:hAnsi="Times New Roman" w:cs="Times New Roman"/>
          <w:b/>
          <w:bCs/>
          <w:i/>
          <w:iCs/>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 JSC IDGC of the South.</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Bonds of the issuer are admitted to circulation by the securities market operator from 01.09.2009 and included in the Quotation list "B" of the stock exchange CJSC "FBMMBB".</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bonded loan was repaid on August 26, 2014.</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On December 19, 2016, the Moscow Exchange Group was reorganized by merging its 100% of its subsidiaries with PJSC Moscow Stock Exchange, including CJSC MICEX Stock Exchange.</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Accordingly, from December 19, 2016, ZAO "MICEX stock exchange" has ceased its activities.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 xml:space="preserve">At the same time, some of the information in this </w:t>
      </w:r>
      <w:r w:rsidR="00560001">
        <w:rPr>
          <w:rFonts w:ascii="Times New Roman" w:eastAsia="Times New Roman" w:hAnsi="Times New Roman" w:cs="Times New Roman"/>
          <w:b/>
          <w:bCs/>
          <w:i/>
          <w:iCs/>
          <w:color w:val="auto"/>
          <w:sz w:val="20"/>
          <w:szCs w:val="20"/>
          <w:lang w:val="en"/>
        </w:rPr>
        <w:t>clause</w:t>
      </w:r>
      <w:r>
        <w:rPr>
          <w:rFonts w:ascii="Times New Roman" w:eastAsia="Times New Roman" w:hAnsi="Times New Roman" w:cs="Times New Roman"/>
          <w:b/>
          <w:bCs/>
          <w:i/>
          <w:iCs/>
          <w:color w:val="auto"/>
          <w:sz w:val="20"/>
          <w:szCs w:val="20"/>
          <w:lang w:val="en"/>
        </w:rPr>
        <w:t xml:space="preserve"> of the securities prospectus provides for the period during which the CJSC "MICEX stock exchange" carried out its activities (2009 -</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2016).</w:t>
      </w:r>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Information on the organizers of the trade and the quotation list, in which the Company's securities are included:</w:t>
      </w:r>
    </w:p>
    <w:p w:rsidR="00445127" w:rsidRPr="00560001" w:rsidRDefault="00445127" w:rsidP="00445127">
      <w:pPr>
        <w:widowControl/>
        <w:spacing w:before="240" w:line="276" w:lineRule="auto"/>
        <w:jc w:val="both"/>
        <w:rPr>
          <w:rFonts w:ascii="Times New Roman" w:eastAsia="Times New Roman" w:hAnsi="Times New Roman" w:cs="Times New Roman"/>
          <w:b/>
          <w:bCs/>
          <w:i/>
          <w:iCs/>
          <w:color w:val="auto"/>
          <w:sz w:val="20"/>
          <w:szCs w:val="20"/>
          <w:lang w:val="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445127" w:rsidRPr="00EF57F1" w:rsidTr="00445127">
        <w:tc>
          <w:tcPr>
            <w:tcW w:w="4928" w:type="dxa"/>
            <w:vAlign w:val="center"/>
          </w:tcPr>
          <w:p w:rsidR="00445127" w:rsidRDefault="00445127" w:rsidP="00445127">
            <w:pPr>
              <w:widowControl/>
              <w:spacing w:line="276" w:lineRule="auto"/>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Full company name</w:t>
            </w:r>
          </w:p>
        </w:tc>
        <w:tc>
          <w:tcPr>
            <w:tcW w:w="4928" w:type="dxa"/>
            <w:vAlign w:val="center"/>
          </w:tcPr>
          <w:p w:rsidR="00445127" w:rsidRPr="00560001" w:rsidRDefault="00445127" w:rsidP="00445127">
            <w:pPr>
              <w:widowControl/>
              <w:spacing w:line="276" w:lineRule="auto"/>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Public joint stock company "Moscow Exchange MCSE-RTS"</w:t>
            </w:r>
          </w:p>
        </w:tc>
      </w:tr>
      <w:tr w:rsidR="00445127" w:rsidTr="00445127">
        <w:tc>
          <w:tcPr>
            <w:tcW w:w="4928" w:type="dxa"/>
            <w:vAlign w:val="center"/>
          </w:tcPr>
          <w:p w:rsidR="00445127" w:rsidRDefault="00445127" w:rsidP="00445127">
            <w:pPr>
              <w:widowControl/>
              <w:spacing w:line="276" w:lineRule="auto"/>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Abbreviated company name:</w:t>
            </w:r>
          </w:p>
        </w:tc>
        <w:tc>
          <w:tcPr>
            <w:tcW w:w="4928" w:type="dxa"/>
            <w:vAlign w:val="center"/>
          </w:tcPr>
          <w:p w:rsidR="00445127" w:rsidRDefault="00445127" w:rsidP="00445127">
            <w:pPr>
              <w:widowControl/>
              <w:spacing w:line="276" w:lineRule="auto"/>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PJSC "Moscow Exchange"</w:t>
            </w:r>
          </w:p>
        </w:tc>
      </w:tr>
      <w:tr w:rsidR="00445127" w:rsidTr="00445127">
        <w:tc>
          <w:tcPr>
            <w:tcW w:w="4928" w:type="dxa"/>
            <w:vAlign w:val="center"/>
          </w:tcPr>
          <w:p w:rsidR="00445127" w:rsidRPr="00EF2B1C" w:rsidRDefault="00445127" w:rsidP="00445127">
            <w:pPr>
              <w:widowControl/>
              <w:spacing w:line="276" w:lineRule="auto"/>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Registered address:</w:t>
            </w:r>
          </w:p>
        </w:tc>
        <w:tc>
          <w:tcPr>
            <w:tcW w:w="4928" w:type="dxa"/>
            <w:vAlign w:val="center"/>
          </w:tcPr>
          <w:p w:rsidR="00445127" w:rsidRPr="00EF2B1C" w:rsidRDefault="00445127" w:rsidP="00445127">
            <w:pPr>
              <w:widowControl/>
              <w:spacing w:line="276" w:lineRule="auto"/>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125009, Moscow, Bolshoy Kislovsky lane, 13</w:t>
            </w:r>
          </w:p>
        </w:tc>
      </w:tr>
      <w:tr w:rsidR="00445127" w:rsidTr="00445127">
        <w:tc>
          <w:tcPr>
            <w:tcW w:w="4928" w:type="dxa"/>
            <w:vAlign w:val="center"/>
          </w:tcPr>
          <w:p w:rsidR="00445127" w:rsidRPr="00EF2B1C" w:rsidRDefault="00445127" w:rsidP="00445127">
            <w:pPr>
              <w:widowControl/>
              <w:spacing w:line="276" w:lineRule="auto"/>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Website:</w:t>
            </w:r>
          </w:p>
        </w:tc>
        <w:tc>
          <w:tcPr>
            <w:tcW w:w="4928" w:type="dxa"/>
            <w:vAlign w:val="center"/>
          </w:tcPr>
          <w:p w:rsidR="00445127" w:rsidRPr="00EF2B1C" w:rsidRDefault="00C3799E" w:rsidP="00445127">
            <w:pPr>
              <w:widowControl/>
              <w:spacing w:line="276" w:lineRule="auto"/>
              <w:rPr>
                <w:rFonts w:ascii="Times New Roman" w:eastAsia="Times New Roman" w:hAnsi="Times New Roman" w:cs="Times New Roman"/>
                <w:b/>
                <w:bCs/>
                <w:i/>
                <w:iCs/>
                <w:color w:val="auto"/>
                <w:sz w:val="20"/>
                <w:szCs w:val="20"/>
              </w:rPr>
            </w:pPr>
            <w:hyperlink r:id="rId26" w:history="1">
              <w:r w:rsidR="004F16D5">
                <w:rPr>
                  <w:rFonts w:ascii="Times New Roman" w:eastAsia="Times New Roman" w:hAnsi="Times New Roman" w:cs="Times New Roman"/>
                  <w:b/>
                  <w:bCs/>
                  <w:i/>
                  <w:iCs/>
                  <w:color w:val="auto"/>
                  <w:sz w:val="20"/>
                  <w:szCs w:val="20"/>
                  <w:lang w:val="en"/>
                </w:rPr>
                <w:t>www.micex.ru</w:t>
              </w:r>
            </w:hyperlink>
            <w:r w:rsidR="004F16D5">
              <w:rPr>
                <w:rFonts w:ascii="Times New Roman" w:eastAsia="Times New Roman" w:hAnsi="Times New Roman" w:cs="Times New Roman"/>
                <w:b/>
                <w:bCs/>
                <w:i/>
                <w:iCs/>
                <w:color w:val="auto"/>
                <w:sz w:val="20"/>
                <w:szCs w:val="20"/>
                <w:lang w:val="en"/>
              </w:rPr>
              <w:t>.</w:t>
            </w:r>
          </w:p>
        </w:tc>
      </w:tr>
      <w:tr w:rsidR="00445127" w:rsidTr="00445127">
        <w:tc>
          <w:tcPr>
            <w:tcW w:w="4928" w:type="dxa"/>
            <w:vAlign w:val="center"/>
          </w:tcPr>
          <w:p w:rsidR="00445127" w:rsidRPr="00560001" w:rsidRDefault="00445127" w:rsidP="00445127">
            <w:pPr>
              <w:widowControl/>
              <w:spacing w:line="276" w:lineRule="auto"/>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License number of stock exchange:</w:t>
            </w:r>
          </w:p>
        </w:tc>
        <w:tc>
          <w:tcPr>
            <w:tcW w:w="4928" w:type="dxa"/>
            <w:vAlign w:val="center"/>
          </w:tcPr>
          <w:p w:rsidR="00445127" w:rsidRPr="00EF2B1C" w:rsidRDefault="00445127" w:rsidP="00445127">
            <w:pPr>
              <w:widowControl/>
              <w:spacing w:line="276" w:lineRule="auto"/>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 077-10489-000001</w:t>
            </w:r>
          </w:p>
        </w:tc>
      </w:tr>
      <w:tr w:rsidR="00445127" w:rsidTr="00445127">
        <w:tc>
          <w:tcPr>
            <w:tcW w:w="4928" w:type="dxa"/>
            <w:vAlign w:val="center"/>
          </w:tcPr>
          <w:p w:rsidR="00445127" w:rsidRPr="00560001" w:rsidRDefault="00445127" w:rsidP="00445127">
            <w:pPr>
              <w:widowControl/>
              <w:spacing w:line="276" w:lineRule="auto"/>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Date of issuance of the license stock exchange:</w:t>
            </w:r>
          </w:p>
        </w:tc>
        <w:tc>
          <w:tcPr>
            <w:tcW w:w="4928" w:type="dxa"/>
            <w:vAlign w:val="center"/>
          </w:tcPr>
          <w:p w:rsidR="00445127" w:rsidRPr="00EF2B1C" w:rsidRDefault="00445127" w:rsidP="00445127">
            <w:pPr>
              <w:widowControl/>
              <w:spacing w:line="276" w:lineRule="auto"/>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August 23, 2007</w:t>
            </w:r>
          </w:p>
        </w:tc>
      </w:tr>
      <w:tr w:rsidR="00445127" w:rsidRPr="00EF57F1" w:rsidTr="00445127">
        <w:tc>
          <w:tcPr>
            <w:tcW w:w="4928" w:type="dxa"/>
            <w:vAlign w:val="center"/>
          </w:tcPr>
          <w:p w:rsidR="00445127" w:rsidRPr="00560001" w:rsidRDefault="00445127" w:rsidP="00445127">
            <w:pPr>
              <w:widowControl/>
              <w:spacing w:line="276" w:lineRule="auto"/>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license effective term of the stock exchange:</w:t>
            </w:r>
          </w:p>
        </w:tc>
        <w:tc>
          <w:tcPr>
            <w:tcW w:w="4928" w:type="dxa"/>
            <w:vAlign w:val="center"/>
          </w:tcPr>
          <w:p w:rsidR="00445127" w:rsidRPr="00560001" w:rsidRDefault="00445127" w:rsidP="00445127">
            <w:pPr>
              <w:widowControl/>
              <w:spacing w:line="276" w:lineRule="auto"/>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Without restriction on the period of validity</w:t>
            </w:r>
          </w:p>
        </w:tc>
      </w:tr>
      <w:tr w:rsidR="00445127" w:rsidRPr="00EF57F1" w:rsidTr="00445127">
        <w:tc>
          <w:tcPr>
            <w:tcW w:w="4928" w:type="dxa"/>
            <w:vAlign w:val="center"/>
          </w:tcPr>
          <w:p w:rsidR="00445127" w:rsidRPr="00560001" w:rsidRDefault="00445127" w:rsidP="00445127">
            <w:pPr>
              <w:widowControl/>
              <w:spacing w:line="276" w:lineRule="auto"/>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body which has granted the license to the stock exchange:</w:t>
            </w:r>
          </w:p>
        </w:tc>
        <w:tc>
          <w:tcPr>
            <w:tcW w:w="4928" w:type="dxa"/>
            <w:vAlign w:val="center"/>
          </w:tcPr>
          <w:p w:rsidR="00445127" w:rsidRPr="00560001" w:rsidRDefault="00445127" w:rsidP="00445127">
            <w:pPr>
              <w:widowControl/>
              <w:spacing w:line="276" w:lineRule="auto"/>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Federal Service for Financial Markets of Russia</w:t>
            </w:r>
          </w:p>
        </w:tc>
      </w:tr>
    </w:tbl>
    <w:p w:rsidR="00FE2011" w:rsidRPr="00560001" w:rsidRDefault="00FE2011" w:rsidP="00445127">
      <w:pPr>
        <w:widowControl/>
        <w:spacing w:before="240"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extraordinary general shareholders’ meeting of PJSC "IDGC of the South", held 07.04.2017 (minutes dated 12.04.2017 no 16) on the issue "increase of the authorized capital of the PJSC "IDGC of the South" by placing additional shares" decided "to Increase the authorized capital of the company by placing additional ordinary registered uncertified shares in the amount of 185 446 015 13 (thirteen billion fifteen million one hundred eighty five thousand four hundred forty-six) shares with a par 131 value of 10 (Ten) kopecks each for the total amount at the nominal value 1 301 518 544 (One billion three hundred one million five hundred eighteen thousand five hundred forty four) rubles 60 kopecks, on the following principal conditions:</w:t>
      </w:r>
    </w:p>
    <w:p w:rsidR="00FE2011" w:rsidRPr="00445127" w:rsidRDefault="00FE2011" w:rsidP="00386EF5">
      <w:pPr>
        <w:pStyle w:val="afc"/>
        <w:widowControl/>
        <w:numPr>
          <w:ilvl w:val="0"/>
          <w:numId w:val="39"/>
        </w:numPr>
        <w:spacing w:line="276" w:lineRule="auto"/>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location mode - open subscription;</w:t>
      </w:r>
    </w:p>
    <w:p w:rsidR="00FE2011" w:rsidRPr="00560001" w:rsidRDefault="00FE2011" w:rsidP="00386EF5">
      <w:pPr>
        <w:pStyle w:val="afc"/>
        <w:widowControl/>
        <w:numPr>
          <w:ilvl w:val="0"/>
          <w:numId w:val="39"/>
        </w:numPr>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placement price of one additional ordinary registered uncertificated shares (including to persons included in the list of persons having the preemptive right to purchase placed additional shares) is 10 (Ten) kopecks;</w:t>
      </w:r>
    </w:p>
    <w:p w:rsidR="00FE2011" w:rsidRPr="00445127" w:rsidRDefault="00FE2011" w:rsidP="00386EF5">
      <w:pPr>
        <w:pStyle w:val="afc"/>
        <w:widowControl/>
        <w:numPr>
          <w:ilvl w:val="0"/>
          <w:numId w:val="39"/>
        </w:numPr>
        <w:spacing w:line="276" w:lineRule="auto"/>
        <w:jc w:val="both"/>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lang w:val="en"/>
        </w:rPr>
        <w:t>payment terms - payment of additional ordinary registered uncertificated shares of the Company is carried out in cash in rubles of the Russian Federation in a non-cash form. "</w:t>
      </w:r>
    </w:p>
    <w:p w:rsidR="00FE2011" w:rsidRPr="00560001" w:rsidRDefault="00FE2011" w:rsidP="00445127">
      <w:pPr>
        <w:widowControl/>
        <w:spacing w:line="276" w:lineRule="auto"/>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lastRenderedPageBreak/>
        <w:t>As of the date of disclosure (publication) of this quarterly report of the issuer of securities, the issuer placed 7,860,917,760 ordinary registered uncertificated shares for additional issue (state registration number:</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1-01-34956-E from 01.06.2017 g) acquired by the shareholders of the company within the framework of pre-emption rights.</w:t>
      </w:r>
      <w:r>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b/>
          <w:bCs/>
          <w:i/>
          <w:iCs/>
          <w:color w:val="auto"/>
          <w:sz w:val="20"/>
          <w:szCs w:val="20"/>
          <w:lang w:val="en"/>
        </w:rPr>
        <w:t>The total number of the placed shares of the Company as of the date of disclosure of this quarterly report was 69,039,057 1,77 pieces.</w:t>
      </w:r>
    </w:p>
    <w:p w:rsidR="00FE2011" w:rsidRPr="00560001" w:rsidRDefault="00FE2011" w:rsidP="00445127">
      <w:pPr>
        <w:pStyle w:val="2"/>
        <w:spacing w:before="240" w:line="276" w:lineRule="auto"/>
        <w:ind w:left="0" w:right="1"/>
        <w:jc w:val="both"/>
        <w:rPr>
          <w:bCs w:val="0"/>
          <w:sz w:val="22"/>
          <w:szCs w:val="20"/>
          <w:lang w:val="en-US"/>
        </w:rPr>
      </w:pPr>
      <w:bookmarkStart w:id="249" w:name="_Toc491960303"/>
      <w:bookmarkStart w:id="250" w:name="_Toc497126247"/>
      <w:r>
        <w:rPr>
          <w:iCs w:val="0"/>
          <w:sz w:val="22"/>
          <w:szCs w:val="20"/>
          <w:lang w:val="en"/>
        </w:rPr>
        <w:t>8.9.</w:t>
      </w:r>
      <w:r>
        <w:rPr>
          <w:iCs w:val="0"/>
          <w:sz w:val="22"/>
          <w:szCs w:val="20"/>
          <w:lang w:val="en"/>
        </w:rPr>
        <w:tab/>
        <w:t>Represented securities and the issuer of represented securities the title to which is evidenced by Russian Depositary Receipts</w:t>
      </w:r>
      <w:bookmarkEnd w:id="249"/>
      <w:bookmarkEnd w:id="250"/>
    </w:p>
    <w:p w:rsidR="00FE2011" w:rsidRPr="00560001" w:rsidRDefault="00FE2011" w:rsidP="00445127">
      <w:pPr>
        <w:widowControl/>
        <w:spacing w:line="276" w:lineRule="auto"/>
        <w:ind w:left="709"/>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The Issuer is not the Issuer of the represented securities and the issuer of represented securities the title to which is evidenced by Russian Depositary Receipts</w:t>
      </w:r>
    </w:p>
    <w:p w:rsidR="00134D81" w:rsidRPr="00560001" w:rsidRDefault="00134D81" w:rsidP="00445127">
      <w:pPr>
        <w:widowControl/>
        <w:spacing w:line="276" w:lineRule="auto"/>
        <w:jc w:val="both"/>
        <w:rPr>
          <w:rFonts w:ascii="Times New Roman" w:eastAsia="Tahoma" w:hAnsi="Times New Roman" w:cs="Times New Roman"/>
          <w:color w:val="auto"/>
          <w:sz w:val="20"/>
          <w:szCs w:val="20"/>
          <w:lang w:val="en-US"/>
        </w:rPr>
        <w:sectPr w:rsidR="00134D81" w:rsidRPr="00560001" w:rsidSect="008B7133">
          <w:headerReference w:type="default" r:id="rId27"/>
          <w:footerReference w:type="default" r:id="rId28"/>
          <w:pgSz w:w="11909" w:h="16840" w:code="9"/>
          <w:pgMar w:top="851" w:right="851" w:bottom="851" w:left="1418" w:header="567" w:footer="567" w:gutter="0"/>
          <w:cols w:space="720"/>
          <w:noEndnote/>
          <w:docGrid w:linePitch="360"/>
        </w:sectPr>
      </w:pPr>
    </w:p>
    <w:p w:rsidR="00FE2011" w:rsidRPr="00134D81" w:rsidRDefault="00FE2011" w:rsidP="00070C63">
      <w:pPr>
        <w:widowControl/>
        <w:spacing w:line="276" w:lineRule="auto"/>
        <w:ind w:left="57" w:right="57"/>
        <w:jc w:val="right"/>
        <w:rPr>
          <w:rFonts w:ascii="Arial" w:eastAsia="Tahoma" w:hAnsi="Arial" w:cs="Arial"/>
          <w:color w:val="auto"/>
          <w:sz w:val="12"/>
          <w:szCs w:val="12"/>
        </w:rPr>
      </w:pPr>
      <w:r>
        <w:rPr>
          <w:rFonts w:ascii="Arial" w:eastAsia="Tahoma" w:hAnsi="Arial" w:cs="Arial"/>
          <w:color w:val="auto"/>
          <w:sz w:val="12"/>
          <w:szCs w:val="12"/>
          <w:lang w:val="en"/>
        </w:rPr>
        <w:lastRenderedPageBreak/>
        <w:t>Appendix 1</w:t>
      </w:r>
    </w:p>
    <w:tbl>
      <w:tblPr>
        <w:tblOverlap w:val="never"/>
        <w:tblW w:w="5000" w:type="pct"/>
        <w:tblCellMar>
          <w:left w:w="10" w:type="dxa"/>
          <w:right w:w="10" w:type="dxa"/>
        </w:tblCellMar>
        <w:tblLook w:val="04A0" w:firstRow="1" w:lastRow="0" w:firstColumn="1" w:lastColumn="0" w:noHBand="0" w:noVBand="1"/>
      </w:tblPr>
      <w:tblGrid>
        <w:gridCol w:w="869"/>
        <w:gridCol w:w="180"/>
        <w:gridCol w:w="601"/>
        <w:gridCol w:w="448"/>
        <w:gridCol w:w="751"/>
        <w:gridCol w:w="376"/>
        <w:gridCol w:w="1123"/>
        <w:gridCol w:w="900"/>
        <w:gridCol w:w="1244"/>
        <w:gridCol w:w="256"/>
        <w:gridCol w:w="616"/>
        <w:gridCol w:w="892"/>
        <w:gridCol w:w="959"/>
        <w:gridCol w:w="1013"/>
      </w:tblGrid>
      <w:tr w:rsidR="00FE2011" w:rsidRPr="00134D81" w:rsidTr="00134D81">
        <w:trPr>
          <w:trHeight w:val="20"/>
        </w:trPr>
        <w:tc>
          <w:tcPr>
            <w:tcW w:w="3299" w:type="pct"/>
            <w:gridSpan w:val="10"/>
            <w:shd w:val="clear" w:color="auto" w:fill="FFFFFF"/>
            <w:vAlign w:val="bottom"/>
          </w:tcPr>
          <w:p w:rsidR="00FE2011" w:rsidRPr="00134D81" w:rsidRDefault="00FE2011" w:rsidP="00070C63">
            <w:pPr>
              <w:widowControl/>
              <w:spacing w:line="276" w:lineRule="auto"/>
              <w:ind w:left="57" w:right="57"/>
              <w:jc w:val="center"/>
              <w:rPr>
                <w:rFonts w:ascii="Arial" w:eastAsia="Times New Roman" w:hAnsi="Arial" w:cs="Arial"/>
                <w:b/>
                <w:bCs/>
                <w:i/>
                <w:iCs/>
                <w:color w:val="auto"/>
                <w:sz w:val="12"/>
                <w:szCs w:val="12"/>
              </w:rPr>
            </w:pPr>
            <w:r>
              <w:rPr>
                <w:rFonts w:ascii="Arial" w:eastAsia="Tahoma" w:hAnsi="Arial" w:cs="Arial"/>
                <w:b/>
                <w:bCs/>
                <w:color w:val="auto"/>
                <w:sz w:val="12"/>
                <w:szCs w:val="12"/>
                <w:lang w:val="en"/>
              </w:rPr>
              <w:t>Balance sheet</w:t>
            </w:r>
          </w:p>
        </w:tc>
        <w:tc>
          <w:tcPr>
            <w:tcW w:w="737" w:type="pct"/>
            <w:gridSpan w:val="2"/>
            <w:shd w:val="clear" w:color="auto" w:fill="FFFFFF"/>
            <w:vAlign w:val="bottom"/>
          </w:tcPr>
          <w:p w:rsidR="00FE2011" w:rsidRPr="00134D81" w:rsidRDefault="00FE2011" w:rsidP="00070C63">
            <w:pPr>
              <w:widowControl/>
              <w:spacing w:line="276" w:lineRule="auto"/>
              <w:ind w:left="57" w:right="57"/>
              <w:rPr>
                <w:rFonts w:ascii="Arial" w:hAnsi="Arial" w:cs="Arial"/>
                <w:color w:val="auto"/>
                <w:sz w:val="12"/>
                <w:szCs w:val="12"/>
              </w:rPr>
            </w:pPr>
          </w:p>
        </w:tc>
        <w:tc>
          <w:tcPr>
            <w:tcW w:w="964" w:type="pct"/>
            <w:gridSpan w:val="2"/>
            <w:tcBorders>
              <w:bottom w:val="single" w:sz="4" w:space="0" w:color="auto"/>
            </w:tcBorders>
            <w:shd w:val="clear" w:color="auto" w:fill="FFFFFF"/>
            <w:vAlign w:val="bottom"/>
          </w:tcPr>
          <w:p w:rsidR="00FE2011" w:rsidRPr="00134D81" w:rsidRDefault="00FE2011" w:rsidP="00070C63">
            <w:pPr>
              <w:widowControl/>
              <w:spacing w:line="276" w:lineRule="auto"/>
              <w:ind w:left="57" w:right="57"/>
              <w:rPr>
                <w:rFonts w:ascii="Arial" w:hAnsi="Arial" w:cs="Arial"/>
                <w:color w:val="auto"/>
                <w:sz w:val="12"/>
                <w:szCs w:val="12"/>
              </w:rPr>
            </w:pPr>
          </w:p>
        </w:tc>
      </w:tr>
      <w:tr w:rsidR="00FE2011" w:rsidRPr="00134D81" w:rsidTr="00070C63">
        <w:trPr>
          <w:trHeight w:val="20"/>
        </w:trPr>
        <w:tc>
          <w:tcPr>
            <w:tcW w:w="1026" w:type="pct"/>
            <w:gridSpan w:val="4"/>
            <w:shd w:val="clear" w:color="auto" w:fill="FFFFFF"/>
            <w:vAlign w:val="bottom"/>
          </w:tcPr>
          <w:p w:rsidR="00FE2011" w:rsidRPr="00134D81" w:rsidRDefault="00FE2011" w:rsidP="00070C63">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uplift</w:t>
            </w:r>
          </w:p>
        </w:tc>
        <w:tc>
          <w:tcPr>
            <w:tcW w:w="367" w:type="pct"/>
            <w:tcBorders>
              <w:bottom w:val="single" w:sz="4" w:space="0" w:color="auto"/>
            </w:tcBorders>
            <w:shd w:val="clear" w:color="auto" w:fill="FFFFFF"/>
            <w:vAlign w:val="bottom"/>
          </w:tcPr>
          <w:p w:rsidR="00FE2011" w:rsidRPr="00134D81" w:rsidRDefault="00FE2011" w:rsidP="00070C63">
            <w:pPr>
              <w:widowControl/>
              <w:spacing w:line="276" w:lineRule="auto"/>
              <w:ind w:left="57" w:right="57"/>
              <w:jc w:val="center"/>
              <w:rPr>
                <w:rFonts w:ascii="Arial" w:eastAsia="Times New Roman" w:hAnsi="Arial" w:cs="Arial"/>
                <w:b/>
                <w:bCs/>
                <w:i/>
                <w:iCs/>
                <w:color w:val="auto"/>
                <w:sz w:val="12"/>
                <w:szCs w:val="12"/>
              </w:rPr>
            </w:pPr>
            <w:r>
              <w:rPr>
                <w:rFonts w:ascii="Arial" w:eastAsia="Tahoma" w:hAnsi="Arial" w:cs="Arial"/>
                <w:b/>
                <w:bCs/>
                <w:color w:val="auto"/>
                <w:sz w:val="12"/>
                <w:szCs w:val="12"/>
                <w:lang w:val="en"/>
              </w:rPr>
              <w:t>June 30</w:t>
            </w:r>
          </w:p>
        </w:tc>
        <w:tc>
          <w:tcPr>
            <w:tcW w:w="184" w:type="pct"/>
            <w:shd w:val="clear" w:color="auto" w:fill="FFFFFF"/>
            <w:vAlign w:val="bottom"/>
          </w:tcPr>
          <w:p w:rsidR="00FE2011" w:rsidRPr="00134D81" w:rsidRDefault="00FE2011" w:rsidP="00070C63">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20</w:t>
            </w:r>
          </w:p>
        </w:tc>
        <w:tc>
          <w:tcPr>
            <w:tcW w:w="989" w:type="pct"/>
            <w:gridSpan w:val="2"/>
            <w:tcBorders>
              <w:bottom w:val="single" w:sz="4" w:space="0" w:color="auto"/>
            </w:tcBorders>
            <w:shd w:val="clear" w:color="auto" w:fill="FFFFFF"/>
            <w:vAlign w:val="bottom"/>
          </w:tcPr>
          <w:p w:rsidR="00FE2011" w:rsidRPr="00134D81" w:rsidRDefault="00FE2011" w:rsidP="00070C63">
            <w:pPr>
              <w:widowControl/>
              <w:spacing w:line="276" w:lineRule="auto"/>
              <w:ind w:left="57" w:right="57"/>
              <w:rPr>
                <w:rFonts w:ascii="Arial" w:eastAsia="Times New Roman" w:hAnsi="Arial" w:cs="Arial"/>
                <w:b/>
                <w:bCs/>
                <w:i/>
                <w:iCs/>
                <w:color w:val="auto"/>
                <w:sz w:val="12"/>
                <w:szCs w:val="12"/>
              </w:rPr>
            </w:pPr>
            <w:r>
              <w:rPr>
                <w:rFonts w:ascii="Arial" w:eastAsia="Tahoma" w:hAnsi="Arial" w:cs="Arial"/>
                <w:b/>
                <w:bCs/>
                <w:color w:val="auto"/>
                <w:sz w:val="12"/>
                <w:szCs w:val="12"/>
                <w:lang w:val="en"/>
              </w:rPr>
              <w:t>17</w:t>
            </w:r>
          </w:p>
        </w:tc>
        <w:tc>
          <w:tcPr>
            <w:tcW w:w="733" w:type="pct"/>
            <w:gridSpan w:val="2"/>
            <w:shd w:val="clear" w:color="auto" w:fill="FFFFFF"/>
            <w:vAlign w:val="bottom"/>
          </w:tcPr>
          <w:p w:rsidR="00FE2011" w:rsidRPr="00134D81" w:rsidRDefault="00070C63" w:rsidP="00070C63">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Year</w:t>
            </w:r>
          </w:p>
        </w:tc>
        <w:tc>
          <w:tcPr>
            <w:tcW w:w="737" w:type="pct"/>
            <w:gridSpan w:val="2"/>
            <w:tcBorders>
              <w:right w:val="single" w:sz="4" w:space="0" w:color="auto"/>
            </w:tcBorders>
            <w:shd w:val="clear" w:color="auto" w:fill="FFFFFF"/>
            <w:vAlign w:val="bottom"/>
          </w:tcPr>
          <w:p w:rsidR="00FE2011" w:rsidRPr="00134D81" w:rsidRDefault="00FE2011" w:rsidP="00070C63">
            <w:pPr>
              <w:widowControl/>
              <w:spacing w:line="276" w:lineRule="auto"/>
              <w:ind w:left="57" w:right="57"/>
              <w:rPr>
                <w:rFonts w:ascii="Arial" w:hAnsi="Arial" w:cs="Arial"/>
                <w:color w:val="auto"/>
                <w:sz w:val="12"/>
                <w:szCs w:val="12"/>
              </w:rPr>
            </w:pPr>
          </w:p>
        </w:tc>
        <w:tc>
          <w:tcPr>
            <w:tcW w:w="96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2011" w:rsidRPr="00134D81" w:rsidRDefault="00FE2011" w:rsidP="00070C63">
            <w:pPr>
              <w:widowControl/>
              <w:spacing w:line="276" w:lineRule="auto"/>
              <w:ind w:left="57" w:right="57"/>
              <w:jc w:val="center"/>
              <w:rPr>
                <w:rFonts w:ascii="Arial" w:eastAsia="Times New Roman" w:hAnsi="Arial" w:cs="Arial"/>
                <w:b/>
                <w:bCs/>
                <w:i/>
                <w:iCs/>
                <w:color w:val="auto"/>
                <w:sz w:val="12"/>
                <w:szCs w:val="12"/>
              </w:rPr>
            </w:pPr>
            <w:r>
              <w:rPr>
                <w:rFonts w:ascii="Arial" w:eastAsia="Tahoma" w:hAnsi="Arial" w:cs="Arial"/>
                <w:b/>
                <w:bCs/>
                <w:color w:val="auto"/>
                <w:sz w:val="12"/>
                <w:szCs w:val="12"/>
                <w:lang w:val="en"/>
              </w:rPr>
              <w:t>Codes</w:t>
            </w:r>
          </w:p>
        </w:tc>
      </w:tr>
      <w:tr w:rsidR="00FE2011" w:rsidRPr="00134D81" w:rsidTr="00070C63">
        <w:trPr>
          <w:trHeight w:val="20"/>
        </w:trPr>
        <w:tc>
          <w:tcPr>
            <w:tcW w:w="2566" w:type="pct"/>
            <w:gridSpan w:val="8"/>
            <w:shd w:val="clear" w:color="auto" w:fill="FFFFFF"/>
            <w:vAlign w:val="bottom"/>
          </w:tcPr>
          <w:p w:rsidR="00FE2011" w:rsidRPr="00134D81" w:rsidRDefault="00FE2011" w:rsidP="00070C63">
            <w:pPr>
              <w:widowControl/>
              <w:spacing w:line="276" w:lineRule="auto"/>
              <w:ind w:left="57" w:right="57"/>
              <w:jc w:val="center"/>
              <w:rPr>
                <w:rFonts w:ascii="Arial" w:hAnsi="Arial" w:cs="Arial"/>
                <w:color w:val="auto"/>
                <w:sz w:val="12"/>
                <w:szCs w:val="12"/>
              </w:rPr>
            </w:pPr>
          </w:p>
        </w:tc>
        <w:tc>
          <w:tcPr>
            <w:tcW w:w="1470" w:type="pct"/>
            <w:gridSpan w:val="4"/>
            <w:tcBorders>
              <w:right w:val="single" w:sz="4" w:space="0" w:color="auto"/>
            </w:tcBorders>
            <w:shd w:val="clear" w:color="auto" w:fill="FFFFFF"/>
            <w:vAlign w:val="bottom"/>
          </w:tcPr>
          <w:p w:rsidR="00FE2011" w:rsidRPr="00134D81" w:rsidRDefault="00FE2011" w:rsidP="00070C63">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Form by OKUD</w:t>
            </w:r>
          </w:p>
        </w:tc>
        <w:tc>
          <w:tcPr>
            <w:tcW w:w="96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2011" w:rsidRPr="00134D81" w:rsidRDefault="00FE2011" w:rsidP="00070C63">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0710501</w:t>
            </w:r>
          </w:p>
        </w:tc>
      </w:tr>
      <w:tr w:rsidR="00FE2011" w:rsidRPr="00134D81" w:rsidTr="00070C63">
        <w:trPr>
          <w:trHeight w:val="20"/>
        </w:trPr>
        <w:tc>
          <w:tcPr>
            <w:tcW w:w="2566" w:type="pct"/>
            <w:gridSpan w:val="8"/>
            <w:shd w:val="clear" w:color="auto" w:fill="FFFFFF"/>
            <w:vAlign w:val="bottom"/>
          </w:tcPr>
          <w:p w:rsidR="00FE2011" w:rsidRPr="00134D81" w:rsidRDefault="00FE2011" w:rsidP="00070C63">
            <w:pPr>
              <w:widowControl/>
              <w:spacing w:line="276" w:lineRule="auto"/>
              <w:ind w:left="57" w:right="57"/>
              <w:rPr>
                <w:rFonts w:ascii="Arial" w:hAnsi="Arial" w:cs="Arial"/>
                <w:color w:val="auto"/>
                <w:sz w:val="12"/>
                <w:szCs w:val="12"/>
              </w:rPr>
            </w:pPr>
          </w:p>
        </w:tc>
        <w:tc>
          <w:tcPr>
            <w:tcW w:w="1470" w:type="pct"/>
            <w:gridSpan w:val="4"/>
            <w:tcBorders>
              <w:right w:val="single" w:sz="4" w:space="0" w:color="auto"/>
            </w:tcBorders>
            <w:shd w:val="clear" w:color="auto" w:fill="FFFFFF"/>
            <w:vAlign w:val="bottom"/>
          </w:tcPr>
          <w:p w:rsidR="00FE2011" w:rsidRPr="00134D81" w:rsidRDefault="00FE2011" w:rsidP="00070C63">
            <w:pPr>
              <w:widowControl/>
              <w:spacing w:line="276" w:lineRule="auto"/>
              <w:ind w:left="57" w:right="57"/>
              <w:jc w:val="right"/>
              <w:rPr>
                <w:rFonts w:ascii="Arial" w:eastAsia="Times New Roman" w:hAnsi="Arial" w:cs="Arial"/>
                <w:bCs/>
                <w:i/>
                <w:iCs/>
                <w:color w:val="auto"/>
                <w:sz w:val="12"/>
                <w:szCs w:val="12"/>
              </w:rPr>
            </w:pPr>
            <w:r>
              <w:rPr>
                <w:rFonts w:ascii="Arial" w:hAnsi="Arial" w:cs="Arial"/>
                <w:color w:val="auto"/>
                <w:sz w:val="12"/>
                <w:szCs w:val="12"/>
                <w:lang w:val="en"/>
              </w:rPr>
              <w:t>Date (day, month, year)</w:t>
            </w:r>
          </w:p>
        </w:tc>
        <w:tc>
          <w:tcPr>
            <w:tcW w:w="96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2011" w:rsidRPr="00134D81" w:rsidRDefault="00FE2011" w:rsidP="00444418">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30/06/2017</w:t>
            </w:r>
          </w:p>
        </w:tc>
      </w:tr>
      <w:tr w:rsidR="00FE2011" w:rsidRPr="00134D81" w:rsidTr="00134D81">
        <w:trPr>
          <w:trHeight w:val="20"/>
        </w:trPr>
        <w:tc>
          <w:tcPr>
            <w:tcW w:w="513" w:type="pct"/>
            <w:gridSpan w:val="2"/>
            <w:shd w:val="clear" w:color="auto" w:fill="FFFFFF"/>
            <w:vAlign w:val="bottom"/>
          </w:tcPr>
          <w:p w:rsidR="00FE2011" w:rsidRPr="00134D81" w:rsidRDefault="00FE2011" w:rsidP="00070C63">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Organisation</w:t>
            </w:r>
          </w:p>
        </w:tc>
        <w:tc>
          <w:tcPr>
            <w:tcW w:w="2786" w:type="pct"/>
            <w:gridSpan w:val="8"/>
            <w:tcBorders>
              <w:bottom w:val="single" w:sz="4" w:space="0" w:color="auto"/>
            </w:tcBorders>
            <w:shd w:val="clear" w:color="auto" w:fill="FFFFFF"/>
            <w:vAlign w:val="bottom"/>
          </w:tcPr>
          <w:p w:rsidR="00FE2011" w:rsidRPr="00560001" w:rsidRDefault="00070C63" w:rsidP="00070C63">
            <w:pPr>
              <w:widowControl/>
              <w:spacing w:line="276" w:lineRule="auto"/>
              <w:ind w:left="57" w:right="57"/>
              <w:rPr>
                <w:rFonts w:ascii="Arial" w:eastAsia="Times New Roman" w:hAnsi="Arial" w:cs="Arial"/>
                <w:b/>
                <w:bCs/>
                <w:i/>
                <w:iCs/>
                <w:color w:val="auto"/>
                <w:sz w:val="12"/>
                <w:szCs w:val="12"/>
                <w:lang w:val="en-US"/>
              </w:rPr>
            </w:pPr>
            <w:r>
              <w:rPr>
                <w:rFonts w:ascii="Arial" w:eastAsia="Tahoma" w:hAnsi="Arial" w:cs="Arial"/>
                <w:b/>
                <w:bCs/>
                <w:color w:val="auto"/>
                <w:sz w:val="12"/>
                <w:szCs w:val="12"/>
                <w:lang w:val="en"/>
              </w:rPr>
              <w:t>PJSC “IDGC in the South”</w:t>
            </w:r>
          </w:p>
        </w:tc>
        <w:tc>
          <w:tcPr>
            <w:tcW w:w="737" w:type="pct"/>
            <w:gridSpan w:val="2"/>
            <w:tcBorders>
              <w:right w:val="single" w:sz="4" w:space="0" w:color="auto"/>
            </w:tcBorders>
            <w:shd w:val="clear" w:color="auto" w:fill="FFFFFF"/>
            <w:vAlign w:val="bottom"/>
          </w:tcPr>
          <w:p w:rsidR="00FE2011" w:rsidRPr="00134D81" w:rsidRDefault="00070C63" w:rsidP="00070C63">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by OKPO</w:t>
            </w:r>
          </w:p>
        </w:tc>
        <w:tc>
          <w:tcPr>
            <w:tcW w:w="96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2011" w:rsidRPr="00134D81" w:rsidRDefault="00FE2011" w:rsidP="00070C63">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80380011</w:t>
            </w:r>
          </w:p>
        </w:tc>
      </w:tr>
      <w:tr w:rsidR="00FE2011" w:rsidRPr="00134D81" w:rsidTr="00134D81">
        <w:trPr>
          <w:trHeight w:val="20"/>
        </w:trPr>
        <w:tc>
          <w:tcPr>
            <w:tcW w:w="3299" w:type="pct"/>
            <w:gridSpan w:val="10"/>
            <w:shd w:val="clear" w:color="auto" w:fill="FFFFFF"/>
            <w:vAlign w:val="bottom"/>
          </w:tcPr>
          <w:p w:rsidR="00FE2011" w:rsidRPr="00134D81" w:rsidRDefault="00FE2011" w:rsidP="00070C63">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Taxpayer identification number.</w:t>
            </w:r>
          </w:p>
        </w:tc>
        <w:tc>
          <w:tcPr>
            <w:tcW w:w="737" w:type="pct"/>
            <w:gridSpan w:val="2"/>
            <w:tcBorders>
              <w:right w:val="single" w:sz="4" w:space="0" w:color="auto"/>
            </w:tcBorders>
            <w:shd w:val="clear" w:color="auto" w:fill="FFFFFF"/>
            <w:vAlign w:val="bottom"/>
          </w:tcPr>
          <w:p w:rsidR="00FE2011" w:rsidRPr="00134D81" w:rsidRDefault="00FE2011" w:rsidP="00070C63">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TIN</w:t>
            </w:r>
          </w:p>
        </w:tc>
        <w:tc>
          <w:tcPr>
            <w:tcW w:w="96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2011" w:rsidRPr="00134D81" w:rsidRDefault="00444418" w:rsidP="00070C63">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6164266561</w:t>
            </w:r>
          </w:p>
        </w:tc>
      </w:tr>
      <w:tr w:rsidR="00FE2011" w:rsidRPr="00134D81" w:rsidTr="00070C63">
        <w:trPr>
          <w:trHeight w:val="20"/>
        </w:trPr>
        <w:tc>
          <w:tcPr>
            <w:tcW w:w="807" w:type="pct"/>
            <w:gridSpan w:val="3"/>
            <w:vMerge w:val="restart"/>
            <w:shd w:val="clear" w:color="auto" w:fill="FFFFFF"/>
            <w:vAlign w:val="bottom"/>
          </w:tcPr>
          <w:p w:rsidR="00FE2011" w:rsidRPr="00134D81" w:rsidRDefault="00070C63" w:rsidP="00070C63">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Type of activities</w:t>
            </w:r>
          </w:p>
        </w:tc>
        <w:tc>
          <w:tcPr>
            <w:tcW w:w="2492" w:type="pct"/>
            <w:gridSpan w:val="7"/>
            <w:vMerge w:val="restart"/>
            <w:shd w:val="clear" w:color="auto" w:fill="FFFFFF"/>
            <w:vAlign w:val="bottom"/>
          </w:tcPr>
          <w:p w:rsidR="00FE2011" w:rsidRPr="00134D81" w:rsidRDefault="00FE2011" w:rsidP="00070C63">
            <w:pPr>
              <w:widowControl/>
              <w:spacing w:line="276" w:lineRule="auto"/>
              <w:ind w:left="57" w:right="57"/>
              <w:rPr>
                <w:rFonts w:ascii="Arial" w:eastAsia="Times New Roman" w:hAnsi="Arial" w:cs="Arial"/>
                <w:b/>
                <w:bCs/>
                <w:i/>
                <w:iCs/>
                <w:color w:val="auto"/>
                <w:sz w:val="12"/>
                <w:szCs w:val="12"/>
              </w:rPr>
            </w:pPr>
            <w:r>
              <w:rPr>
                <w:rFonts w:ascii="Arial" w:eastAsia="Tahoma" w:hAnsi="Arial" w:cs="Arial"/>
                <w:b/>
                <w:bCs/>
                <w:color w:val="auto"/>
                <w:sz w:val="12"/>
                <w:szCs w:val="12"/>
                <w:lang w:val="en"/>
              </w:rPr>
              <w:t>electric-power transmission</w:t>
            </w:r>
          </w:p>
        </w:tc>
        <w:tc>
          <w:tcPr>
            <w:tcW w:w="737" w:type="pct"/>
            <w:gridSpan w:val="2"/>
            <w:tcBorders>
              <w:right w:val="single" w:sz="4" w:space="0" w:color="auto"/>
            </w:tcBorders>
            <w:shd w:val="clear" w:color="auto" w:fill="FFFFFF"/>
            <w:vAlign w:val="bottom"/>
          </w:tcPr>
          <w:p w:rsidR="00FE2011" w:rsidRPr="00134D81" w:rsidRDefault="00FE2011" w:rsidP="00070C63">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av.</w:t>
            </w:r>
          </w:p>
        </w:tc>
        <w:tc>
          <w:tcPr>
            <w:tcW w:w="96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2011" w:rsidRPr="00134D81" w:rsidRDefault="00FE2011" w:rsidP="00070C63">
            <w:pPr>
              <w:widowControl/>
              <w:spacing w:line="276" w:lineRule="auto"/>
              <w:ind w:left="57" w:right="57"/>
              <w:jc w:val="center"/>
              <w:rPr>
                <w:rFonts w:ascii="Arial" w:hAnsi="Arial" w:cs="Arial"/>
                <w:color w:val="auto"/>
                <w:sz w:val="12"/>
                <w:szCs w:val="12"/>
              </w:rPr>
            </w:pPr>
          </w:p>
        </w:tc>
      </w:tr>
      <w:tr w:rsidR="00FE2011" w:rsidRPr="00134D81" w:rsidTr="00070C63">
        <w:trPr>
          <w:trHeight w:val="20"/>
        </w:trPr>
        <w:tc>
          <w:tcPr>
            <w:tcW w:w="807" w:type="pct"/>
            <w:gridSpan w:val="3"/>
            <w:vMerge/>
            <w:shd w:val="clear" w:color="auto" w:fill="FFFFFF"/>
            <w:vAlign w:val="bottom"/>
          </w:tcPr>
          <w:p w:rsidR="00FE2011" w:rsidRPr="00134D81" w:rsidRDefault="00FE2011" w:rsidP="00070C63">
            <w:pPr>
              <w:widowControl/>
              <w:spacing w:line="276" w:lineRule="auto"/>
              <w:ind w:left="57" w:right="57"/>
              <w:rPr>
                <w:rFonts w:ascii="Arial" w:hAnsi="Arial" w:cs="Arial"/>
                <w:color w:val="auto"/>
                <w:sz w:val="12"/>
                <w:szCs w:val="12"/>
              </w:rPr>
            </w:pPr>
          </w:p>
        </w:tc>
        <w:tc>
          <w:tcPr>
            <w:tcW w:w="2492" w:type="pct"/>
            <w:gridSpan w:val="7"/>
            <w:vMerge/>
            <w:tcBorders>
              <w:bottom w:val="single" w:sz="4" w:space="0" w:color="auto"/>
            </w:tcBorders>
            <w:shd w:val="clear" w:color="auto" w:fill="FFFFFF"/>
            <w:vAlign w:val="bottom"/>
          </w:tcPr>
          <w:p w:rsidR="00FE2011" w:rsidRPr="00134D81" w:rsidRDefault="00FE2011" w:rsidP="00070C63">
            <w:pPr>
              <w:widowControl/>
              <w:spacing w:line="276" w:lineRule="auto"/>
              <w:ind w:left="57" w:right="57"/>
              <w:rPr>
                <w:rFonts w:ascii="Arial" w:hAnsi="Arial" w:cs="Arial"/>
                <w:color w:val="auto"/>
                <w:sz w:val="12"/>
                <w:szCs w:val="12"/>
              </w:rPr>
            </w:pPr>
          </w:p>
        </w:tc>
        <w:tc>
          <w:tcPr>
            <w:tcW w:w="737" w:type="pct"/>
            <w:gridSpan w:val="2"/>
            <w:tcBorders>
              <w:right w:val="single" w:sz="4" w:space="0" w:color="auto"/>
            </w:tcBorders>
            <w:shd w:val="clear" w:color="auto" w:fill="FFFFFF"/>
            <w:vAlign w:val="bottom"/>
          </w:tcPr>
          <w:p w:rsidR="00FE2011" w:rsidRPr="00134D81" w:rsidRDefault="00070C63" w:rsidP="00070C63">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RNCEA</w:t>
            </w:r>
          </w:p>
        </w:tc>
        <w:tc>
          <w:tcPr>
            <w:tcW w:w="96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2011" w:rsidRPr="00134D81" w:rsidRDefault="00070C63" w:rsidP="00070C63">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35.12</w:t>
            </w:r>
          </w:p>
        </w:tc>
      </w:tr>
      <w:tr w:rsidR="00070C63" w:rsidRPr="00134D81" w:rsidTr="00070C63">
        <w:trPr>
          <w:trHeight w:val="20"/>
        </w:trPr>
        <w:tc>
          <w:tcPr>
            <w:tcW w:w="2126" w:type="pct"/>
            <w:gridSpan w:val="7"/>
            <w:shd w:val="clear" w:color="auto" w:fill="FFFFFF"/>
            <w:vAlign w:val="bottom"/>
          </w:tcPr>
          <w:p w:rsidR="00070C63" w:rsidRPr="00560001" w:rsidRDefault="00070C63" w:rsidP="00070C63">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Type of business organisation/form of incorporation</w:t>
            </w:r>
          </w:p>
        </w:tc>
        <w:tc>
          <w:tcPr>
            <w:tcW w:w="1173" w:type="pct"/>
            <w:gridSpan w:val="3"/>
            <w:tcBorders>
              <w:bottom w:val="single" w:sz="4" w:space="0" w:color="auto"/>
            </w:tcBorders>
            <w:shd w:val="clear" w:color="auto" w:fill="FFFFFF"/>
            <w:vAlign w:val="bottom"/>
          </w:tcPr>
          <w:p w:rsidR="00070C63" w:rsidRPr="00560001" w:rsidRDefault="00070C63" w:rsidP="00070C63">
            <w:pPr>
              <w:widowControl/>
              <w:spacing w:line="276" w:lineRule="auto"/>
              <w:ind w:left="57" w:right="57"/>
              <w:rPr>
                <w:rFonts w:ascii="Arial" w:eastAsia="Times New Roman" w:hAnsi="Arial" w:cs="Arial"/>
                <w:bCs/>
                <w:i/>
                <w:iCs/>
                <w:color w:val="auto"/>
                <w:sz w:val="12"/>
                <w:szCs w:val="12"/>
                <w:lang w:val="en-US"/>
              </w:rPr>
            </w:pPr>
          </w:p>
        </w:tc>
        <w:tc>
          <w:tcPr>
            <w:tcW w:w="737" w:type="pct"/>
            <w:gridSpan w:val="2"/>
            <w:vMerge w:val="restart"/>
            <w:tcBorders>
              <w:right w:val="single" w:sz="4" w:space="0" w:color="auto"/>
            </w:tcBorders>
            <w:shd w:val="clear" w:color="auto" w:fill="FFFFFF"/>
            <w:vAlign w:val="bottom"/>
          </w:tcPr>
          <w:p w:rsidR="00070C63" w:rsidRPr="00134D81" w:rsidRDefault="00070C63" w:rsidP="00070C63">
            <w:pPr>
              <w:widowControl/>
              <w:spacing w:line="276" w:lineRule="auto"/>
              <w:ind w:left="57" w:right="57"/>
              <w:jc w:val="right"/>
              <w:rPr>
                <w:rFonts w:ascii="Arial" w:hAnsi="Arial" w:cs="Arial"/>
                <w:color w:val="auto"/>
                <w:sz w:val="12"/>
                <w:szCs w:val="12"/>
              </w:rPr>
            </w:pPr>
            <w:r>
              <w:rPr>
                <w:rFonts w:ascii="Arial" w:eastAsia="Tahoma" w:hAnsi="Arial" w:cs="Arial"/>
                <w:color w:val="auto"/>
                <w:sz w:val="12"/>
                <w:szCs w:val="12"/>
                <w:lang w:val="en"/>
              </w:rPr>
              <w:t>as per OKOPF/OKFS</w:t>
            </w:r>
          </w:p>
        </w:tc>
        <w:tc>
          <w:tcPr>
            <w:tcW w:w="964" w:type="pct"/>
            <w:gridSpan w:val="2"/>
            <w:vMerge w:val="restart"/>
            <w:tcBorders>
              <w:top w:val="single" w:sz="4" w:space="0" w:color="auto"/>
              <w:left w:val="single" w:sz="4" w:space="0" w:color="auto"/>
              <w:right w:val="single" w:sz="4" w:space="0" w:color="auto"/>
            </w:tcBorders>
            <w:shd w:val="clear" w:color="auto" w:fill="FFFFFF"/>
            <w:vAlign w:val="bottom"/>
          </w:tcPr>
          <w:p w:rsidR="00070C63" w:rsidRPr="00134D81" w:rsidRDefault="00070C63" w:rsidP="00070C63">
            <w:pPr>
              <w:widowControl/>
              <w:spacing w:line="276" w:lineRule="auto"/>
              <w:ind w:left="57" w:right="57"/>
              <w:jc w:val="center"/>
              <w:rPr>
                <w:rFonts w:ascii="Arial" w:hAnsi="Arial" w:cs="Arial"/>
                <w:color w:val="auto"/>
                <w:sz w:val="12"/>
                <w:szCs w:val="12"/>
              </w:rPr>
            </w:pPr>
            <w:r>
              <w:rPr>
                <w:rFonts w:ascii="Arial" w:eastAsia="Tahoma" w:hAnsi="Arial" w:cs="Arial"/>
                <w:color w:val="auto"/>
                <w:sz w:val="12"/>
                <w:szCs w:val="12"/>
                <w:lang w:val="en"/>
              </w:rPr>
              <w:t>12247/16</w:t>
            </w:r>
          </w:p>
        </w:tc>
      </w:tr>
      <w:tr w:rsidR="00070C63" w:rsidRPr="00EF57F1" w:rsidTr="00134D81">
        <w:trPr>
          <w:trHeight w:val="20"/>
        </w:trPr>
        <w:tc>
          <w:tcPr>
            <w:tcW w:w="3299" w:type="pct"/>
            <w:gridSpan w:val="10"/>
            <w:tcBorders>
              <w:bottom w:val="single" w:sz="4" w:space="0" w:color="auto"/>
            </w:tcBorders>
            <w:shd w:val="clear" w:color="auto" w:fill="FFFFFF"/>
            <w:vAlign w:val="bottom"/>
          </w:tcPr>
          <w:p w:rsidR="00070C63" w:rsidRPr="00560001" w:rsidRDefault="00070C63" w:rsidP="00070C63">
            <w:pPr>
              <w:widowControl/>
              <w:spacing w:line="276" w:lineRule="auto"/>
              <w:ind w:left="57" w:right="57"/>
              <w:rPr>
                <w:rFonts w:ascii="Arial" w:eastAsia="Times New Roman" w:hAnsi="Arial" w:cs="Arial"/>
                <w:b/>
                <w:bCs/>
                <w:i/>
                <w:iCs/>
                <w:color w:val="auto"/>
                <w:sz w:val="12"/>
                <w:szCs w:val="12"/>
                <w:lang w:val="en-US"/>
              </w:rPr>
            </w:pPr>
            <w:r>
              <w:rPr>
                <w:rFonts w:ascii="Arial" w:eastAsia="Tahoma" w:hAnsi="Arial" w:cs="Arial"/>
                <w:b/>
                <w:bCs/>
                <w:color w:val="auto"/>
                <w:sz w:val="12"/>
                <w:szCs w:val="12"/>
                <w:lang w:val="en"/>
              </w:rPr>
              <w:t>Public joint-stock company / private property</w:t>
            </w:r>
          </w:p>
        </w:tc>
        <w:tc>
          <w:tcPr>
            <w:tcW w:w="737" w:type="pct"/>
            <w:gridSpan w:val="2"/>
            <w:vMerge/>
            <w:tcBorders>
              <w:right w:val="single" w:sz="4" w:space="0" w:color="auto"/>
            </w:tcBorders>
            <w:shd w:val="clear" w:color="auto" w:fill="FFFFFF"/>
            <w:vAlign w:val="bottom"/>
          </w:tcPr>
          <w:p w:rsidR="00070C63" w:rsidRPr="00560001" w:rsidRDefault="00070C63" w:rsidP="00070C63">
            <w:pPr>
              <w:widowControl/>
              <w:spacing w:line="276" w:lineRule="auto"/>
              <w:ind w:left="57" w:right="57"/>
              <w:jc w:val="right"/>
              <w:rPr>
                <w:rFonts w:ascii="Arial" w:eastAsia="Times New Roman" w:hAnsi="Arial" w:cs="Arial"/>
                <w:bCs/>
                <w:i/>
                <w:iCs/>
                <w:color w:val="auto"/>
                <w:sz w:val="12"/>
                <w:szCs w:val="12"/>
                <w:lang w:val="en-US"/>
              </w:rPr>
            </w:pPr>
          </w:p>
        </w:tc>
        <w:tc>
          <w:tcPr>
            <w:tcW w:w="964" w:type="pct"/>
            <w:gridSpan w:val="2"/>
            <w:vMerge/>
            <w:tcBorders>
              <w:left w:val="single" w:sz="4" w:space="0" w:color="auto"/>
              <w:bottom w:val="single" w:sz="4" w:space="0" w:color="auto"/>
              <w:right w:val="single" w:sz="4" w:space="0" w:color="auto"/>
            </w:tcBorders>
            <w:shd w:val="clear" w:color="auto" w:fill="FFFFFF"/>
            <w:vAlign w:val="bottom"/>
          </w:tcPr>
          <w:p w:rsidR="00070C63" w:rsidRPr="00560001" w:rsidRDefault="00070C63" w:rsidP="00070C63">
            <w:pPr>
              <w:widowControl/>
              <w:spacing w:line="276" w:lineRule="auto"/>
              <w:ind w:left="57" w:right="57"/>
              <w:jc w:val="center"/>
              <w:rPr>
                <w:rFonts w:ascii="Arial" w:eastAsia="Times New Roman" w:hAnsi="Arial" w:cs="Arial"/>
                <w:bCs/>
                <w:i/>
                <w:iCs/>
                <w:color w:val="auto"/>
                <w:sz w:val="12"/>
                <w:szCs w:val="12"/>
                <w:lang w:val="en-US"/>
              </w:rPr>
            </w:pPr>
          </w:p>
        </w:tc>
      </w:tr>
      <w:tr w:rsidR="00FE2011" w:rsidRPr="00134D81" w:rsidTr="00134D81">
        <w:trPr>
          <w:trHeight w:val="20"/>
        </w:trPr>
        <w:tc>
          <w:tcPr>
            <w:tcW w:w="3299" w:type="pct"/>
            <w:gridSpan w:val="10"/>
            <w:tcBorders>
              <w:top w:val="single" w:sz="4" w:space="0" w:color="auto"/>
            </w:tcBorders>
            <w:shd w:val="clear" w:color="auto" w:fill="FFFFFF"/>
            <w:vAlign w:val="bottom"/>
          </w:tcPr>
          <w:p w:rsidR="00FE2011" w:rsidRPr="00560001" w:rsidRDefault="00FE2011" w:rsidP="00070C63">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Unit of measure: thous. roub.</w:t>
            </w:r>
          </w:p>
        </w:tc>
        <w:tc>
          <w:tcPr>
            <w:tcW w:w="737" w:type="pct"/>
            <w:gridSpan w:val="2"/>
            <w:tcBorders>
              <w:right w:val="single" w:sz="4" w:space="0" w:color="auto"/>
            </w:tcBorders>
            <w:shd w:val="clear" w:color="auto" w:fill="FFFFFF"/>
            <w:vAlign w:val="bottom"/>
          </w:tcPr>
          <w:p w:rsidR="00FE2011" w:rsidRPr="00134D81" w:rsidRDefault="00070C63" w:rsidP="00070C63">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in OKEI</w:t>
            </w:r>
          </w:p>
        </w:tc>
        <w:tc>
          <w:tcPr>
            <w:tcW w:w="964"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E2011" w:rsidRPr="00134D81" w:rsidRDefault="00FE2011" w:rsidP="00070C63">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384</w:t>
            </w:r>
          </w:p>
        </w:tc>
      </w:tr>
      <w:tr w:rsidR="00FE2011" w:rsidRPr="00EF57F1" w:rsidTr="00134D81">
        <w:trPr>
          <w:trHeight w:val="20"/>
        </w:trPr>
        <w:tc>
          <w:tcPr>
            <w:tcW w:w="1026" w:type="pct"/>
            <w:gridSpan w:val="4"/>
            <w:shd w:val="clear" w:color="auto" w:fill="FFFFFF"/>
            <w:vAlign w:val="bottom"/>
          </w:tcPr>
          <w:p w:rsidR="00FE2011" w:rsidRPr="00134D81" w:rsidRDefault="00FE2011" w:rsidP="00070C63">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 xml:space="preserve">Location (address) </w:t>
            </w:r>
          </w:p>
        </w:tc>
        <w:tc>
          <w:tcPr>
            <w:tcW w:w="2273" w:type="pct"/>
            <w:gridSpan w:val="6"/>
            <w:tcBorders>
              <w:bottom w:val="single" w:sz="4" w:space="0" w:color="auto"/>
            </w:tcBorders>
            <w:shd w:val="clear" w:color="auto" w:fill="FFFFFF"/>
            <w:vAlign w:val="bottom"/>
          </w:tcPr>
          <w:p w:rsidR="00FE2011" w:rsidRPr="00560001" w:rsidRDefault="00070C63" w:rsidP="00070C63">
            <w:pPr>
              <w:widowControl/>
              <w:spacing w:line="276" w:lineRule="auto"/>
              <w:ind w:left="57" w:right="57"/>
              <w:rPr>
                <w:rFonts w:ascii="Arial" w:eastAsia="Times New Roman" w:hAnsi="Arial" w:cs="Arial"/>
                <w:b/>
                <w:bCs/>
                <w:i/>
                <w:iCs/>
                <w:color w:val="auto"/>
                <w:sz w:val="12"/>
                <w:szCs w:val="12"/>
                <w:lang w:val="en-US"/>
              </w:rPr>
            </w:pPr>
            <w:r>
              <w:rPr>
                <w:rFonts w:ascii="Arial" w:eastAsia="Tahoma" w:hAnsi="Arial" w:cs="Arial"/>
                <w:b/>
                <w:bCs/>
                <w:color w:val="auto"/>
                <w:sz w:val="12"/>
                <w:szCs w:val="12"/>
                <w:lang w:val="en"/>
              </w:rPr>
              <w:t>344002, Rostov-on-Don, Bolshaya Sadovaya str., h. 49.</w:t>
            </w:r>
          </w:p>
        </w:tc>
        <w:tc>
          <w:tcPr>
            <w:tcW w:w="737" w:type="pct"/>
            <w:gridSpan w:val="2"/>
            <w:shd w:val="clear" w:color="auto" w:fill="FFFFFF"/>
            <w:vAlign w:val="bottom"/>
          </w:tcPr>
          <w:p w:rsidR="00FE2011" w:rsidRPr="00560001" w:rsidRDefault="00FE2011" w:rsidP="00070C63">
            <w:pPr>
              <w:widowControl/>
              <w:spacing w:line="276" w:lineRule="auto"/>
              <w:ind w:left="57" w:right="57"/>
              <w:rPr>
                <w:rFonts w:ascii="Arial" w:hAnsi="Arial" w:cs="Arial"/>
                <w:color w:val="auto"/>
                <w:sz w:val="12"/>
                <w:szCs w:val="12"/>
                <w:lang w:val="en-US"/>
              </w:rPr>
            </w:pPr>
          </w:p>
        </w:tc>
        <w:tc>
          <w:tcPr>
            <w:tcW w:w="964" w:type="pct"/>
            <w:gridSpan w:val="2"/>
            <w:tcBorders>
              <w:top w:val="single" w:sz="4" w:space="0" w:color="auto"/>
            </w:tcBorders>
            <w:shd w:val="clear" w:color="auto" w:fill="FFFFFF"/>
            <w:vAlign w:val="bottom"/>
          </w:tcPr>
          <w:p w:rsidR="00FE2011" w:rsidRPr="00560001" w:rsidRDefault="00FE2011" w:rsidP="00070C63">
            <w:pPr>
              <w:widowControl/>
              <w:spacing w:line="276" w:lineRule="auto"/>
              <w:ind w:left="57" w:right="57"/>
              <w:rPr>
                <w:rFonts w:ascii="Arial" w:hAnsi="Arial" w:cs="Arial"/>
                <w:color w:val="auto"/>
                <w:sz w:val="12"/>
                <w:szCs w:val="12"/>
                <w:lang w:val="en-US"/>
              </w:rPr>
            </w:pPr>
          </w:p>
        </w:tc>
      </w:tr>
      <w:tr w:rsidR="00FE2011" w:rsidRPr="00EF57F1" w:rsidTr="00070C63">
        <w:trPr>
          <w:trHeight w:val="20"/>
        </w:trPr>
        <w:tc>
          <w:tcPr>
            <w:tcW w:w="4036" w:type="pct"/>
            <w:gridSpan w:val="12"/>
            <w:shd w:val="clear" w:color="auto" w:fill="FFFFFF"/>
            <w:vAlign w:val="bottom"/>
          </w:tcPr>
          <w:p w:rsidR="00FE2011" w:rsidRPr="00560001" w:rsidRDefault="00FE2011" w:rsidP="00070C63">
            <w:pPr>
              <w:widowControl/>
              <w:spacing w:line="276" w:lineRule="auto"/>
              <w:ind w:left="57" w:right="57"/>
              <w:rPr>
                <w:rFonts w:ascii="Arial" w:hAnsi="Arial" w:cs="Arial"/>
                <w:color w:val="auto"/>
                <w:sz w:val="12"/>
                <w:szCs w:val="12"/>
                <w:lang w:val="en-US"/>
              </w:rPr>
            </w:pPr>
          </w:p>
        </w:tc>
        <w:tc>
          <w:tcPr>
            <w:tcW w:w="964" w:type="pct"/>
            <w:gridSpan w:val="2"/>
            <w:shd w:val="clear" w:color="auto" w:fill="FFFFFF"/>
            <w:vAlign w:val="bottom"/>
          </w:tcPr>
          <w:p w:rsidR="00FE2011" w:rsidRPr="00560001" w:rsidRDefault="00FE2011" w:rsidP="00070C63">
            <w:pPr>
              <w:widowControl/>
              <w:spacing w:line="276" w:lineRule="auto"/>
              <w:ind w:left="57" w:right="57"/>
              <w:rPr>
                <w:rFonts w:ascii="Arial" w:hAnsi="Arial" w:cs="Arial"/>
                <w:color w:val="auto"/>
                <w:sz w:val="12"/>
                <w:szCs w:val="12"/>
                <w:lang w:val="en-US"/>
              </w:rPr>
            </w:pP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Clarifications</w:t>
            </w: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Indicator name</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Line code</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as at 30 of June </w:t>
            </w:r>
            <w:r>
              <w:rPr>
                <w:rFonts w:ascii="Arial" w:eastAsia="Tahoma" w:hAnsi="Arial" w:cs="Arial"/>
                <w:color w:val="auto"/>
                <w:sz w:val="12"/>
                <w:szCs w:val="12"/>
                <w:lang w:val="en"/>
              </w:rPr>
              <w:br/>
              <w:t xml:space="preserve">2017 </w:t>
            </w:r>
            <w:r>
              <w:rPr>
                <w:rFonts w:ascii="Arial" w:eastAsia="Tahoma" w:hAnsi="Arial" w:cs="Arial"/>
                <w:color w:val="auto"/>
                <w:sz w:val="12"/>
                <w:szCs w:val="12"/>
                <w:lang w:val="en"/>
              </w:rPr>
              <w:br/>
              <w:t>(1)</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As of December 31 </w:t>
            </w:r>
            <w:r>
              <w:rPr>
                <w:rFonts w:ascii="Arial" w:eastAsia="Tahoma" w:hAnsi="Arial" w:cs="Arial"/>
                <w:color w:val="auto"/>
                <w:sz w:val="12"/>
                <w:szCs w:val="12"/>
                <w:lang w:val="en"/>
              </w:rPr>
              <w:br/>
              <w:t xml:space="preserve">2016 </w:t>
            </w:r>
            <w:r>
              <w:rPr>
                <w:rFonts w:ascii="Arial" w:eastAsia="Tahoma" w:hAnsi="Arial" w:cs="Arial"/>
                <w:color w:val="auto"/>
                <w:sz w:val="12"/>
                <w:szCs w:val="12"/>
                <w:lang w:val="en"/>
              </w:rPr>
              <w:br/>
              <w:t>(2)</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As of December 31 </w:t>
            </w:r>
            <w:r>
              <w:rPr>
                <w:rFonts w:ascii="Arial" w:eastAsia="Tahoma" w:hAnsi="Arial" w:cs="Arial"/>
                <w:color w:val="auto"/>
                <w:sz w:val="12"/>
                <w:szCs w:val="12"/>
                <w:lang w:val="en"/>
              </w:rPr>
              <w:br/>
              <w:t xml:space="preserve">2015 </w:t>
            </w:r>
            <w:r>
              <w:rPr>
                <w:rFonts w:ascii="Arial" w:eastAsia="Tahoma" w:hAnsi="Arial" w:cs="Arial"/>
                <w:color w:val="auto"/>
                <w:sz w:val="12"/>
                <w:szCs w:val="12"/>
                <w:lang w:val="en"/>
              </w:rPr>
              <w:br/>
              <w:t>(3)</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ASSETS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r>
      <w:tr w:rsidR="00FE2011" w:rsidRPr="00134D81" w:rsidTr="00134D81">
        <w:trPr>
          <w:trHeight w:val="20"/>
        </w:trPr>
        <w:tc>
          <w:tcPr>
            <w:tcW w:w="425" w:type="pct"/>
            <w:tcBorders>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left w:val="single" w:sz="4" w:space="0" w:color="auto"/>
            </w:tcBorders>
            <w:shd w:val="clear" w:color="auto" w:fill="FFFFFF"/>
            <w:vAlign w:val="bottom"/>
          </w:tcPr>
          <w:p w:rsidR="00FE2011" w:rsidRPr="00134D81" w:rsidRDefault="00134D8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I. NON­CURRENT ASSETS</w:t>
            </w:r>
          </w:p>
        </w:tc>
        <w:tc>
          <w:tcPr>
            <w:tcW w:w="426" w:type="pct"/>
            <w:gridSpan w:val="2"/>
            <w:tcBorders>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436" w:type="pct"/>
            <w:tcBorders>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69" w:type="pct"/>
            <w:tcBorders>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95" w:type="pct"/>
            <w:tcBorders>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r>
      <w:tr w:rsidR="00FE2011" w:rsidRPr="00134D81" w:rsidTr="00134D81">
        <w:trPr>
          <w:trHeight w:val="20"/>
        </w:trPr>
        <w:tc>
          <w:tcPr>
            <w:tcW w:w="425" w:type="pct"/>
            <w:tcBorders>
              <w:left w:val="single" w:sz="4" w:space="0" w:color="auto"/>
            </w:tcBorders>
            <w:shd w:val="clear" w:color="auto" w:fill="FFFFFF"/>
            <w:vAlign w:val="bottom"/>
          </w:tcPr>
          <w:p w:rsidR="00FE2011" w:rsidRPr="00134D81" w:rsidRDefault="00134D8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5.1.1.-5.2.2.</w:t>
            </w:r>
          </w:p>
        </w:tc>
        <w:tc>
          <w:tcPr>
            <w:tcW w:w="2749" w:type="pct"/>
            <w:gridSpan w:val="8"/>
            <w:tcBorders>
              <w:left w:val="single" w:sz="4" w:space="0" w:color="auto"/>
            </w:tcBorders>
            <w:shd w:val="clear" w:color="auto" w:fill="FFFFFF"/>
            <w:vAlign w:val="bottom"/>
          </w:tcPr>
          <w:p w:rsidR="00FE2011" w:rsidRPr="00134D81" w:rsidRDefault="00FE2011" w:rsidP="00070C63">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Intangible Assets</w:t>
            </w:r>
          </w:p>
        </w:tc>
        <w:tc>
          <w:tcPr>
            <w:tcW w:w="426" w:type="pct"/>
            <w:gridSpan w:val="2"/>
            <w:tcBorders>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1110</w:t>
            </w:r>
          </w:p>
        </w:tc>
        <w:tc>
          <w:tcPr>
            <w:tcW w:w="436" w:type="pct"/>
            <w:tcBorders>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1547</w:t>
            </w:r>
          </w:p>
        </w:tc>
        <w:tc>
          <w:tcPr>
            <w:tcW w:w="469" w:type="pct"/>
            <w:tcBorders>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1,689</w:t>
            </w:r>
          </w:p>
        </w:tc>
        <w:tc>
          <w:tcPr>
            <w:tcW w:w="495" w:type="pct"/>
            <w:tcBorders>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6</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5.2.2.</w:t>
            </w:r>
          </w:p>
        </w:tc>
        <w:tc>
          <w:tcPr>
            <w:tcW w:w="2749" w:type="pct"/>
            <w:gridSpan w:val="8"/>
            <w:tcBorders>
              <w:top w:val="single" w:sz="4" w:space="0" w:color="auto"/>
              <w:left w:val="single" w:sz="4" w:space="0" w:color="auto"/>
            </w:tcBorders>
            <w:shd w:val="clear" w:color="auto" w:fill="FFFFFF"/>
            <w:vAlign w:val="bottom"/>
          </w:tcPr>
          <w:p w:rsidR="00FE2011" w:rsidRPr="00560001" w:rsidRDefault="00FE2011" w:rsidP="00070C63">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including unfinished operations for the acquisition of intangible assets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1111</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r>
      <w:tr w:rsidR="00070C63" w:rsidRPr="00134D81" w:rsidTr="00134D81">
        <w:trPr>
          <w:trHeight w:val="20"/>
        </w:trPr>
        <w:tc>
          <w:tcPr>
            <w:tcW w:w="425" w:type="pct"/>
            <w:tcBorders>
              <w:top w:val="single" w:sz="4" w:space="0" w:color="auto"/>
              <w:left w:val="single" w:sz="4" w:space="0" w:color="auto"/>
            </w:tcBorders>
            <w:shd w:val="clear" w:color="auto" w:fill="FFFFFF"/>
            <w:vAlign w:val="bottom"/>
          </w:tcPr>
          <w:p w:rsidR="00070C63" w:rsidRPr="00134D81" w:rsidRDefault="00134D8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5.2.1.-5.2.2.</w:t>
            </w:r>
          </w:p>
        </w:tc>
        <w:tc>
          <w:tcPr>
            <w:tcW w:w="2749" w:type="pct"/>
            <w:gridSpan w:val="8"/>
            <w:tcBorders>
              <w:top w:val="single" w:sz="4" w:space="0" w:color="auto"/>
              <w:left w:val="single" w:sz="4" w:space="0" w:color="auto"/>
            </w:tcBorders>
            <w:shd w:val="clear" w:color="auto" w:fill="FFFFFF"/>
            <w:vAlign w:val="bottom"/>
          </w:tcPr>
          <w:p w:rsidR="00070C63" w:rsidRPr="00134D81" w:rsidRDefault="00070C63" w:rsidP="00070C63">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Research and development results</w:t>
            </w:r>
          </w:p>
        </w:tc>
        <w:tc>
          <w:tcPr>
            <w:tcW w:w="426" w:type="pct"/>
            <w:gridSpan w:val="2"/>
            <w:tcBorders>
              <w:top w:val="single" w:sz="4" w:space="0" w:color="auto"/>
              <w:left w:val="single" w:sz="4" w:space="0" w:color="auto"/>
            </w:tcBorders>
            <w:shd w:val="clear" w:color="auto" w:fill="FFFFFF"/>
            <w:vAlign w:val="bottom"/>
          </w:tcPr>
          <w:p w:rsidR="00070C63" w:rsidRPr="00134D81" w:rsidRDefault="00070C63"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1120</w:t>
            </w:r>
          </w:p>
        </w:tc>
        <w:tc>
          <w:tcPr>
            <w:tcW w:w="436" w:type="pct"/>
            <w:tcBorders>
              <w:top w:val="single" w:sz="4" w:space="0" w:color="auto"/>
              <w:left w:val="single" w:sz="4" w:space="0" w:color="auto"/>
            </w:tcBorders>
            <w:shd w:val="clear" w:color="auto" w:fill="FFFFFF"/>
            <w:vAlign w:val="bottom"/>
          </w:tcPr>
          <w:p w:rsidR="00070C63" w:rsidRPr="00134D81" w:rsidRDefault="00070C63"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14,040</w:t>
            </w:r>
          </w:p>
        </w:tc>
        <w:tc>
          <w:tcPr>
            <w:tcW w:w="469" w:type="pct"/>
            <w:tcBorders>
              <w:top w:val="single" w:sz="4" w:space="0" w:color="auto"/>
              <w:left w:val="single" w:sz="4" w:space="0" w:color="auto"/>
            </w:tcBorders>
            <w:shd w:val="clear" w:color="auto" w:fill="FFFFFF"/>
            <w:vAlign w:val="bottom"/>
          </w:tcPr>
          <w:p w:rsidR="00070C63" w:rsidRPr="00134D81" w:rsidRDefault="00070C63"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17,040</w:t>
            </w:r>
          </w:p>
        </w:tc>
        <w:tc>
          <w:tcPr>
            <w:tcW w:w="495" w:type="pct"/>
            <w:tcBorders>
              <w:top w:val="single" w:sz="4" w:space="0" w:color="auto"/>
              <w:left w:val="single" w:sz="4" w:space="0" w:color="auto"/>
              <w:right w:val="single" w:sz="4" w:space="0" w:color="auto"/>
            </w:tcBorders>
            <w:shd w:val="clear" w:color="auto" w:fill="FFFFFF"/>
            <w:vAlign w:val="bottom"/>
          </w:tcPr>
          <w:p w:rsidR="00070C63" w:rsidRPr="00134D81" w:rsidRDefault="00070C63"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18,190</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5.2.2.</w:t>
            </w:r>
          </w:p>
        </w:tc>
        <w:tc>
          <w:tcPr>
            <w:tcW w:w="2749" w:type="pct"/>
            <w:gridSpan w:val="8"/>
            <w:tcBorders>
              <w:top w:val="single" w:sz="4" w:space="0" w:color="auto"/>
              <w:left w:val="single" w:sz="4" w:space="0" w:color="auto"/>
            </w:tcBorders>
            <w:shd w:val="clear" w:color="auto" w:fill="FFFFFF"/>
            <w:vAlign w:val="bottom"/>
          </w:tcPr>
          <w:p w:rsidR="00FE2011" w:rsidRPr="00560001" w:rsidRDefault="00FE2011" w:rsidP="00070C63">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including costs of uncompleted research and study</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1121</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9,700</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9,700</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820</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Intangible development assets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1130</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Intangible development assets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1140</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134D8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5.3.1 .-5.3.5.</w:t>
            </w:r>
          </w:p>
        </w:tc>
        <w:tc>
          <w:tcPr>
            <w:tcW w:w="2749" w:type="pct"/>
            <w:gridSpan w:val="8"/>
            <w:tcBorders>
              <w:top w:val="single" w:sz="4" w:space="0" w:color="auto"/>
              <w:left w:val="single" w:sz="4" w:space="0" w:color="auto"/>
            </w:tcBorders>
            <w:shd w:val="clear" w:color="auto" w:fill="FFFFFF"/>
            <w:vAlign w:val="bottom"/>
          </w:tcPr>
          <w:p w:rsidR="00FE2011" w:rsidRPr="00134D81" w:rsidRDefault="00134D81" w:rsidP="00070C63">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Fixed assets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1150</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28,794,547</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28,554,113</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28,897,473</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560001" w:rsidRDefault="00FE2011" w:rsidP="00070C63">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land and objects of natural resource use</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1151</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30,511</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30,511</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22,373</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560001" w:rsidRDefault="00FE2011" w:rsidP="00070C63">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buildings, machinery and equipment, structures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1152</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25,222,624</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25,030,267</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26,190,347</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other asset types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1153</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172,621</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195 D43</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233,066</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5.3.5.</w:t>
            </w: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construction-in-progress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1154</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3,148,748</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3,070,922</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2197 090</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5.3.6.</w:t>
            </w:r>
          </w:p>
        </w:tc>
        <w:tc>
          <w:tcPr>
            <w:tcW w:w="2749" w:type="pct"/>
            <w:gridSpan w:val="8"/>
            <w:tcBorders>
              <w:top w:val="single" w:sz="4" w:space="0" w:color="auto"/>
              <w:left w:val="single" w:sz="4" w:space="0" w:color="auto"/>
            </w:tcBorders>
            <w:shd w:val="clear" w:color="auto" w:fill="FFFFFF"/>
            <w:vAlign w:val="bottom"/>
          </w:tcPr>
          <w:p w:rsidR="00FE2011" w:rsidRPr="00560001" w:rsidRDefault="00FE2011" w:rsidP="00070C63">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advances issued under capital construction and acquisition of fixed assets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1155</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474</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424</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1,391</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560001" w:rsidRDefault="00FE2011" w:rsidP="00070C63">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raw materials and other materials intended for use in the creation of fixed assets*</w:t>
            </w: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1156</w:t>
            </w: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219,569</w:t>
            </w: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235,946</w:t>
            </w: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253-205</w:t>
            </w:r>
          </w:p>
        </w:tc>
      </w:tr>
      <w:tr w:rsidR="00FE2011" w:rsidRPr="00134D81" w:rsidTr="00134D81">
        <w:trPr>
          <w:trHeight w:val="20"/>
        </w:trPr>
        <w:tc>
          <w:tcPr>
            <w:tcW w:w="425" w:type="pct"/>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FE2011" w:rsidRPr="00134D81" w:rsidRDefault="00FE2011" w:rsidP="00070C63">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FE2011" w:rsidRPr="00134D81" w:rsidRDefault="00FE201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5.3.1.</w:t>
            </w: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Income investments in material assets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1160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property for leasing</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1161</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property granted under the lease contracts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1162</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5.4.1 .-5.4.3.</w:t>
            </w: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Financial investments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1170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147,023</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147,910</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144,929</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investments in subsidiary companies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1171</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141,030</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141 0В0</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140,710</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investments in affiliates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1172</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investments in other organizations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1173</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5,946</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 xml:space="preserve">6 830 </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4,219</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loans made to organizations for more than 12 months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1174</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financial investments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1175</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5.7.2.</w:t>
            </w: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Deferred tax assets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1160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356,303</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433,755</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369,907</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Other non-current assets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1190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86130</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103,546</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125,059</w:t>
            </w:r>
          </w:p>
        </w:tc>
      </w:tr>
      <w:tr w:rsidR="00134D81" w:rsidRPr="00134D81" w:rsidTr="00134D81">
        <w:trPr>
          <w:trHeight w:val="20"/>
        </w:trPr>
        <w:tc>
          <w:tcPr>
            <w:tcW w:w="425" w:type="pct"/>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Total for Section 1</w:t>
            </w:r>
          </w:p>
        </w:tc>
        <w:tc>
          <w:tcPr>
            <w:tcW w:w="426" w:type="pct"/>
            <w:gridSpan w:val="2"/>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1100</w:t>
            </w:r>
          </w:p>
        </w:tc>
        <w:tc>
          <w:tcPr>
            <w:tcW w:w="436" w:type="pct"/>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29,400,193</w:t>
            </w:r>
          </w:p>
        </w:tc>
        <w:tc>
          <w:tcPr>
            <w:tcW w:w="469" w:type="pct"/>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29,268,054</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29,555,564</w:t>
            </w:r>
          </w:p>
        </w:tc>
      </w:tr>
      <w:tr w:rsidR="00134D81" w:rsidRPr="00134D81" w:rsidTr="00134D81">
        <w:trPr>
          <w:trHeight w:val="20"/>
        </w:trPr>
        <w:tc>
          <w:tcPr>
            <w:tcW w:w="42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II. CURRENT ASSETS</w:t>
            </w:r>
          </w:p>
        </w:tc>
        <w:tc>
          <w:tcPr>
            <w:tcW w:w="426" w:type="pct"/>
            <w:gridSpan w:val="2"/>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ahoma" w:hAnsi="Arial" w:cs="Arial"/>
                <w:color w:val="auto"/>
                <w:sz w:val="12"/>
                <w:szCs w:val="12"/>
              </w:rPr>
            </w:pPr>
          </w:p>
        </w:tc>
        <w:tc>
          <w:tcPr>
            <w:tcW w:w="436"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ahoma" w:hAnsi="Arial" w:cs="Arial"/>
                <w:color w:val="auto"/>
                <w:sz w:val="12"/>
                <w:szCs w:val="12"/>
              </w:rPr>
            </w:pPr>
          </w:p>
        </w:tc>
        <w:tc>
          <w:tcPr>
            <w:tcW w:w="469"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ahoma"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ahoma" w:hAnsi="Arial" w:cs="Arial"/>
                <w:color w:val="auto"/>
                <w:sz w:val="12"/>
                <w:szCs w:val="12"/>
              </w:rPr>
            </w:pPr>
          </w:p>
        </w:tc>
      </w:tr>
      <w:tr w:rsidR="00134D81" w:rsidRPr="00134D81" w:rsidTr="00134D81">
        <w:trPr>
          <w:trHeight w:val="20"/>
        </w:trPr>
        <w:tc>
          <w:tcPr>
            <w:tcW w:w="425" w:type="pct"/>
            <w:tcBorders>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5.5.1-5.5.2.</w:t>
            </w:r>
          </w:p>
        </w:tc>
        <w:tc>
          <w:tcPr>
            <w:tcW w:w="2749" w:type="pct"/>
            <w:gridSpan w:val="8"/>
            <w:tcBorders>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Inventory</w:t>
            </w:r>
          </w:p>
        </w:tc>
        <w:tc>
          <w:tcPr>
            <w:tcW w:w="426" w:type="pct"/>
            <w:gridSpan w:val="2"/>
            <w:tcBorders>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1210</w:t>
            </w:r>
          </w:p>
        </w:tc>
        <w:tc>
          <w:tcPr>
            <w:tcW w:w="436" w:type="pct"/>
            <w:tcBorders>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891,164</w:t>
            </w:r>
          </w:p>
        </w:tc>
        <w:tc>
          <w:tcPr>
            <w:tcW w:w="469" w:type="pct"/>
            <w:tcBorders>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613,275</w:t>
            </w:r>
          </w:p>
        </w:tc>
        <w:tc>
          <w:tcPr>
            <w:tcW w:w="495" w:type="pct"/>
            <w:tcBorders>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720,902</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raw materials, supplies and other such assets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1211</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891,116</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741,784</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718,504</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costs of work in progress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1212</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finished products and goods for resale</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1213</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48</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39</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2,398</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shipped goods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1214</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71,452</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other inventories and expenses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1215</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Value-added tax on purchased assets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1220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960</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2,983</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13,207</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5.8.1.-5.6.4.</w:t>
            </w: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Trade and Other Receivables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12,420,652</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12,992,602</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10,407,250</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Payments on which are expected more than 12 months after the reporting date</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1231</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3,853</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4,644</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22,053</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ind w:firstLine="172"/>
              <w:rPr>
                <w:rFonts w:ascii="Arial" w:eastAsia="Times New Roman" w:hAnsi="Arial" w:cs="Arial"/>
                <w:bCs/>
                <w:i/>
                <w:iCs/>
                <w:color w:val="auto"/>
                <w:sz w:val="12"/>
                <w:szCs w:val="12"/>
              </w:rPr>
            </w:pPr>
            <w:r>
              <w:rPr>
                <w:rFonts w:ascii="Arial" w:eastAsia="Tahoma" w:hAnsi="Arial" w:cs="Arial"/>
                <w:color w:val="auto"/>
                <w:sz w:val="12"/>
                <w:szCs w:val="12"/>
                <w:lang w:val="en"/>
              </w:rPr>
              <w:t>from buyers and clients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123101</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1,811</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2,694</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2112</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ind w:firstLine="172"/>
              <w:rPr>
                <w:rFonts w:ascii="Arial" w:eastAsia="Times New Roman" w:hAnsi="Arial" w:cs="Arial"/>
                <w:bCs/>
                <w:i/>
                <w:iCs/>
                <w:color w:val="auto"/>
                <w:sz w:val="12"/>
                <w:szCs w:val="12"/>
              </w:rPr>
            </w:pPr>
            <w:r>
              <w:rPr>
                <w:rFonts w:ascii="Arial" w:eastAsia="Tahoma" w:hAnsi="Arial" w:cs="Arial"/>
                <w:color w:val="auto"/>
                <w:sz w:val="12"/>
                <w:szCs w:val="12"/>
                <w:lang w:val="en"/>
              </w:rPr>
              <w:t>bills receivable</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123102</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ind w:firstLine="172"/>
              <w:rPr>
                <w:rFonts w:ascii="Arial" w:eastAsia="Times New Roman" w:hAnsi="Arial" w:cs="Arial"/>
                <w:bCs/>
                <w:i/>
                <w:iCs/>
                <w:color w:val="auto"/>
                <w:sz w:val="12"/>
                <w:szCs w:val="12"/>
              </w:rPr>
            </w:pPr>
            <w:r>
              <w:rPr>
                <w:rFonts w:ascii="Arial" w:eastAsia="Tahoma" w:hAnsi="Arial" w:cs="Arial"/>
                <w:color w:val="auto"/>
                <w:sz w:val="12"/>
                <w:szCs w:val="12"/>
                <w:lang w:val="en"/>
              </w:rPr>
              <w:t>advances paid</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123103</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2,042</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1,912</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7,290</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ind w:firstLine="172"/>
              <w:rPr>
                <w:rFonts w:ascii="Arial" w:eastAsia="Times New Roman" w:hAnsi="Arial" w:cs="Arial"/>
                <w:bCs/>
                <w:i/>
                <w:iCs/>
                <w:color w:val="auto"/>
                <w:sz w:val="12"/>
                <w:szCs w:val="12"/>
              </w:rPr>
            </w:pPr>
            <w:r>
              <w:rPr>
                <w:rFonts w:ascii="Arial" w:eastAsia="Tahoma" w:hAnsi="Arial" w:cs="Arial"/>
                <w:color w:val="auto"/>
                <w:sz w:val="12"/>
                <w:szCs w:val="12"/>
                <w:lang w:val="en"/>
              </w:rPr>
              <w:t>other debts indebtedness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123104</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38</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12,651</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Payments expected within 12 months after the reporting date</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1232</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12,416,799</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12,987,958</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10 385197</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ind w:firstLine="172"/>
              <w:rPr>
                <w:rFonts w:ascii="Arial" w:eastAsia="Times New Roman" w:hAnsi="Arial" w:cs="Arial"/>
                <w:bCs/>
                <w:i/>
                <w:iCs/>
                <w:color w:val="auto"/>
                <w:sz w:val="12"/>
                <w:szCs w:val="12"/>
              </w:rPr>
            </w:pPr>
            <w:r>
              <w:rPr>
                <w:rFonts w:ascii="Arial" w:eastAsia="Tahoma" w:hAnsi="Arial" w:cs="Arial"/>
                <w:color w:val="auto"/>
                <w:sz w:val="12"/>
                <w:szCs w:val="12"/>
                <w:lang w:val="en"/>
              </w:rPr>
              <w:t>from buyers and clients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123201</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10,532,651</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11,405,048</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9,053,476</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ind w:firstLine="172"/>
              <w:rPr>
                <w:rFonts w:ascii="Arial" w:eastAsia="Times New Roman" w:hAnsi="Arial" w:cs="Arial"/>
                <w:bCs/>
                <w:i/>
                <w:iCs/>
                <w:color w:val="auto"/>
                <w:sz w:val="12"/>
                <w:szCs w:val="12"/>
              </w:rPr>
            </w:pPr>
            <w:r>
              <w:rPr>
                <w:rFonts w:ascii="Arial" w:eastAsia="Tahoma" w:hAnsi="Arial" w:cs="Arial"/>
                <w:color w:val="auto"/>
                <w:sz w:val="12"/>
                <w:szCs w:val="12"/>
                <w:lang w:val="en"/>
              </w:rPr>
              <w:t>bills receivable</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123202</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ind w:firstLine="172"/>
              <w:rPr>
                <w:rFonts w:ascii="Arial" w:eastAsia="Times New Roman" w:hAnsi="Arial" w:cs="Arial"/>
                <w:bCs/>
                <w:i/>
                <w:iCs/>
                <w:color w:val="auto"/>
                <w:sz w:val="12"/>
                <w:szCs w:val="12"/>
                <w:lang w:val="en-US"/>
              </w:rPr>
            </w:pPr>
            <w:r>
              <w:rPr>
                <w:rFonts w:ascii="Arial" w:eastAsia="Tahoma" w:hAnsi="Arial" w:cs="Arial"/>
                <w:color w:val="auto"/>
                <w:sz w:val="12"/>
                <w:szCs w:val="12"/>
                <w:lang w:val="en"/>
              </w:rPr>
              <w:t>debts of subsidiaries and affiliates for dividends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123203</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ind w:firstLine="172"/>
              <w:rPr>
                <w:rFonts w:ascii="Arial" w:eastAsia="Times New Roman" w:hAnsi="Arial" w:cs="Arial"/>
                <w:bCs/>
                <w:i/>
                <w:iCs/>
                <w:color w:val="auto"/>
                <w:sz w:val="12"/>
                <w:szCs w:val="12"/>
                <w:lang w:val="en-US"/>
              </w:rPr>
            </w:pPr>
            <w:r>
              <w:rPr>
                <w:rFonts w:ascii="Arial" w:eastAsia="Tahoma" w:hAnsi="Arial" w:cs="Arial"/>
                <w:color w:val="auto"/>
                <w:sz w:val="12"/>
                <w:szCs w:val="12"/>
                <w:lang w:val="en"/>
              </w:rPr>
              <w:t>receivables from partners (founders) on contributions to authorized capital</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123204</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ind w:firstLine="172"/>
              <w:rPr>
                <w:rFonts w:ascii="Arial" w:eastAsia="Times New Roman" w:hAnsi="Arial" w:cs="Arial"/>
                <w:bCs/>
                <w:i/>
                <w:iCs/>
                <w:color w:val="auto"/>
                <w:sz w:val="12"/>
                <w:szCs w:val="12"/>
              </w:rPr>
            </w:pPr>
            <w:r>
              <w:rPr>
                <w:rFonts w:ascii="Arial" w:eastAsia="Tahoma" w:hAnsi="Arial" w:cs="Arial"/>
                <w:color w:val="auto"/>
                <w:sz w:val="12"/>
                <w:szCs w:val="12"/>
                <w:lang w:val="en"/>
              </w:rPr>
              <w:t>advances paid</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123205</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116,851</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26,651</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63,245</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ind w:firstLine="172"/>
              <w:rPr>
                <w:rFonts w:ascii="Arial" w:eastAsia="Times New Roman" w:hAnsi="Arial" w:cs="Arial"/>
                <w:bCs/>
                <w:i/>
                <w:iCs/>
                <w:color w:val="auto"/>
                <w:sz w:val="12"/>
                <w:szCs w:val="12"/>
              </w:rPr>
            </w:pPr>
            <w:r>
              <w:rPr>
                <w:rFonts w:ascii="Arial" w:eastAsia="Tahoma" w:hAnsi="Arial" w:cs="Arial"/>
                <w:color w:val="auto"/>
                <w:sz w:val="12"/>
                <w:szCs w:val="12"/>
                <w:lang w:val="en"/>
              </w:rPr>
              <w:t>other debts indebtedness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123206</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1,767,287</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1,556,259</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1,263,473</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5.4.1-5.4.3.</w:t>
            </w: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Financial investments (save as cash equivalents)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1240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268,257</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779,257</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403,000</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loans made to organizations for less than 12 months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1241</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other short-term financial investments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1242</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288,257</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779,257</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403,000</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F.4</w:t>
            </w:r>
          </w:p>
        </w:tc>
        <w:tc>
          <w:tcPr>
            <w:tcW w:w="2749" w:type="pct"/>
            <w:gridSpan w:val="8"/>
            <w:tcBorders>
              <w:top w:val="single" w:sz="4" w:space="0" w:color="auto"/>
              <w:left w:val="single" w:sz="4" w:space="0" w:color="auto"/>
            </w:tcBorders>
            <w:shd w:val="clear" w:color="auto" w:fill="FFFFFF"/>
            <w:vAlign w:val="bottom"/>
          </w:tcPr>
          <w:p w:rsidR="00134D81" w:rsidRPr="00560001" w:rsidRDefault="00134D81" w:rsidP="00134D81">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Monetary assets and cash equivalents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1250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2,221,871</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690,528</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1 581168</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cash</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1251</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31</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6</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settlement accounts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1252</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2,210,752</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662,485</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1,576,092</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currency accounts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1253</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other cash assets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1254</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11,088</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8,043</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5,070</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hAnsi="Arial" w:cs="Arial"/>
                <w:color w:val="auto"/>
                <w:sz w:val="12"/>
                <w:szCs w:val="12"/>
              </w:rPr>
            </w:pP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hAnsi="Arial" w:cs="Arial"/>
                <w:color w:val="auto"/>
                <w:sz w:val="12"/>
                <w:szCs w:val="12"/>
              </w:rPr>
            </w:pP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Other current assets</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1260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235,259</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271,034</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218,042</w:t>
            </w:r>
          </w:p>
        </w:tc>
      </w:tr>
      <w:tr w:rsidR="00134D81" w:rsidRPr="00134D81" w:rsidTr="00134D81">
        <w:trPr>
          <w:trHeight w:val="20"/>
        </w:trPr>
        <w:tc>
          <w:tcPr>
            <w:tcW w:w="425"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Total for section II</w:t>
            </w:r>
          </w:p>
        </w:tc>
        <w:tc>
          <w:tcPr>
            <w:tcW w:w="426" w:type="pct"/>
            <w:gridSpan w:val="2"/>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1200</w:t>
            </w:r>
          </w:p>
        </w:tc>
        <w:tc>
          <w:tcPr>
            <w:tcW w:w="436"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16,038,163</w:t>
            </w:r>
          </w:p>
        </w:tc>
        <w:tc>
          <w:tcPr>
            <w:tcW w:w="469" w:type="pct"/>
            <w:tcBorders>
              <w:top w:val="single" w:sz="4" w:space="0" w:color="auto"/>
              <w:lef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15,549,679</w:t>
            </w:r>
          </w:p>
        </w:tc>
        <w:tc>
          <w:tcPr>
            <w:tcW w:w="495" w:type="pct"/>
            <w:tcBorders>
              <w:top w:val="single" w:sz="4" w:space="0" w:color="auto"/>
              <w:left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13,343,569</w:t>
            </w:r>
          </w:p>
        </w:tc>
      </w:tr>
      <w:tr w:rsidR="00134D81" w:rsidRPr="00134D81" w:rsidTr="00134D81">
        <w:trPr>
          <w:trHeight w:val="20"/>
        </w:trPr>
        <w:tc>
          <w:tcPr>
            <w:tcW w:w="425" w:type="pct"/>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jc w:val="center"/>
              <w:rPr>
                <w:rFonts w:ascii="Arial" w:hAnsi="Arial" w:cs="Arial"/>
                <w:color w:val="auto"/>
                <w:sz w:val="12"/>
                <w:szCs w:val="12"/>
              </w:rPr>
            </w:pPr>
          </w:p>
        </w:tc>
        <w:tc>
          <w:tcPr>
            <w:tcW w:w="2749" w:type="pct"/>
            <w:gridSpan w:val="8"/>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BALANCE SHEET</w:t>
            </w:r>
          </w:p>
        </w:tc>
        <w:tc>
          <w:tcPr>
            <w:tcW w:w="426" w:type="pct"/>
            <w:gridSpan w:val="2"/>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1600</w:t>
            </w:r>
          </w:p>
        </w:tc>
        <w:tc>
          <w:tcPr>
            <w:tcW w:w="436" w:type="pct"/>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45,438,356</w:t>
            </w:r>
          </w:p>
        </w:tc>
        <w:tc>
          <w:tcPr>
            <w:tcW w:w="469" w:type="pct"/>
            <w:tcBorders>
              <w:top w:val="single" w:sz="4" w:space="0" w:color="auto"/>
              <w:left w:val="single" w:sz="4" w:space="0" w:color="auto"/>
              <w:bottom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44,817,733</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bottom"/>
          </w:tcPr>
          <w:p w:rsidR="00134D81" w:rsidRPr="00134D81" w:rsidRDefault="00134D81" w:rsidP="00134D81">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42,899,133</w:t>
            </w:r>
          </w:p>
        </w:tc>
      </w:tr>
    </w:tbl>
    <w:p w:rsidR="00FE2011" w:rsidRPr="00070C63" w:rsidRDefault="00FE2011" w:rsidP="00070C63">
      <w:pPr>
        <w:widowControl/>
        <w:spacing w:line="276" w:lineRule="auto"/>
        <w:ind w:left="57" w:right="57"/>
        <w:jc w:val="both"/>
        <w:rPr>
          <w:rFonts w:ascii="Arial" w:hAnsi="Arial" w:cs="Arial"/>
          <w:color w:val="auto"/>
          <w:sz w:val="16"/>
          <w:szCs w:val="16"/>
        </w:rPr>
      </w:pPr>
      <w:r>
        <w:rPr>
          <w:rFonts w:ascii="Arial" w:hAnsi="Arial" w:cs="Arial"/>
          <w:color w:val="auto"/>
          <w:sz w:val="16"/>
          <w:szCs w:val="16"/>
          <w:lang w:val="en"/>
        </w:rPr>
        <w:br w:type="page"/>
      </w:r>
    </w:p>
    <w:tbl>
      <w:tblPr>
        <w:tblOverlap w:val="never"/>
        <w:tblW w:w="5000" w:type="pct"/>
        <w:tblCellMar>
          <w:left w:w="10" w:type="dxa"/>
          <w:right w:w="10" w:type="dxa"/>
        </w:tblCellMar>
        <w:tblLook w:val="04A0" w:firstRow="1" w:lastRow="0" w:firstColumn="1" w:lastColumn="0" w:noHBand="0" w:noVBand="1"/>
      </w:tblPr>
      <w:tblGrid>
        <w:gridCol w:w="853"/>
        <w:gridCol w:w="5668"/>
        <w:gridCol w:w="794"/>
        <w:gridCol w:w="988"/>
        <w:gridCol w:w="941"/>
        <w:gridCol w:w="984"/>
      </w:tblGrid>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lastRenderedPageBreak/>
              <w:t>Clarifications</w:t>
            </w: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Indicator name</w:t>
            </w:r>
          </w:p>
        </w:tc>
        <w:tc>
          <w:tcPr>
            <w:tcW w:w="388"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Line code</w:t>
            </w:r>
          </w:p>
        </w:tc>
        <w:tc>
          <w:tcPr>
            <w:tcW w:w="483"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as at 30 of June </w:t>
            </w:r>
            <w:r>
              <w:rPr>
                <w:rFonts w:ascii="Arial" w:eastAsia="Tahoma" w:hAnsi="Arial" w:cs="Arial"/>
                <w:color w:val="auto"/>
                <w:sz w:val="12"/>
                <w:szCs w:val="12"/>
                <w:lang w:val="en"/>
              </w:rPr>
              <w:br/>
              <w:t xml:space="preserve">2017 </w:t>
            </w:r>
            <w:r>
              <w:rPr>
                <w:rFonts w:ascii="Arial" w:eastAsia="Tahoma" w:hAnsi="Arial" w:cs="Arial"/>
                <w:color w:val="auto"/>
                <w:sz w:val="12"/>
                <w:szCs w:val="12"/>
                <w:lang w:val="en"/>
              </w:rPr>
              <w:br/>
              <w:t>(1)</w:t>
            </w:r>
          </w:p>
        </w:tc>
        <w:tc>
          <w:tcPr>
            <w:tcW w:w="460"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As of December 31 </w:t>
            </w:r>
            <w:r>
              <w:rPr>
                <w:rFonts w:ascii="Arial" w:eastAsia="Tahoma" w:hAnsi="Arial" w:cs="Arial"/>
                <w:color w:val="auto"/>
                <w:sz w:val="12"/>
                <w:szCs w:val="12"/>
                <w:lang w:val="en"/>
              </w:rPr>
              <w:br/>
              <w:t xml:space="preserve">2016 </w:t>
            </w:r>
            <w:r>
              <w:rPr>
                <w:rFonts w:ascii="Arial" w:eastAsia="Tahoma" w:hAnsi="Arial" w:cs="Arial"/>
                <w:color w:val="auto"/>
                <w:sz w:val="12"/>
                <w:szCs w:val="12"/>
                <w:lang w:val="en"/>
              </w:rPr>
              <w:br/>
              <w:t>(2)</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As of December 31 </w:t>
            </w:r>
            <w:r>
              <w:rPr>
                <w:rFonts w:ascii="Arial" w:eastAsia="Tahoma" w:hAnsi="Arial" w:cs="Arial"/>
                <w:color w:val="auto"/>
                <w:sz w:val="12"/>
                <w:szCs w:val="12"/>
                <w:lang w:val="en"/>
              </w:rPr>
              <w:br/>
              <w:t xml:space="preserve">2015 </w:t>
            </w:r>
            <w:r>
              <w:rPr>
                <w:rFonts w:ascii="Arial" w:eastAsia="Tahoma" w:hAnsi="Arial" w:cs="Arial"/>
                <w:color w:val="auto"/>
                <w:sz w:val="12"/>
                <w:szCs w:val="12"/>
                <w:lang w:val="en"/>
              </w:rPr>
              <w:br/>
              <w:t>(3)</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right w:val="single" w:sz="4" w:space="0" w:color="auto"/>
            </w:tcBorders>
            <w:shd w:val="clear" w:color="auto" w:fill="FFFFFF"/>
            <w:vAlign w:val="bottom"/>
          </w:tcPr>
          <w:p w:rsidR="004531C7" w:rsidRPr="00C942B1" w:rsidRDefault="004531C7" w:rsidP="004531C7">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LIABILITY</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r>
      <w:tr w:rsidR="00C942B1" w:rsidRPr="004531C7" w:rsidTr="00C942B1">
        <w:trPr>
          <w:trHeight w:val="20"/>
        </w:trPr>
        <w:tc>
          <w:tcPr>
            <w:tcW w:w="417" w:type="pct"/>
            <w:tcBorders>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left w:val="single" w:sz="4" w:space="0" w:color="auto"/>
              <w:right w:val="single" w:sz="4" w:space="0" w:color="auto"/>
            </w:tcBorders>
            <w:shd w:val="clear" w:color="auto" w:fill="FFFFFF"/>
            <w:vAlign w:val="bottom"/>
          </w:tcPr>
          <w:p w:rsidR="004531C7" w:rsidRPr="004531C7" w:rsidRDefault="004531C7" w:rsidP="004531C7">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III. CAPITAL AND RESERVES</w:t>
            </w:r>
          </w:p>
        </w:tc>
        <w:tc>
          <w:tcPr>
            <w:tcW w:w="388" w:type="pct"/>
            <w:tcBorders>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460" w:type="pct"/>
            <w:tcBorders>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481" w:type="pct"/>
            <w:tcBorders>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r>
      <w:tr w:rsidR="00C942B1" w:rsidRPr="004531C7" w:rsidTr="00C942B1">
        <w:trPr>
          <w:trHeight w:val="20"/>
        </w:trPr>
        <w:tc>
          <w:tcPr>
            <w:tcW w:w="417" w:type="pct"/>
            <w:tcBorders>
              <w:left w:val="single" w:sz="4" w:space="0" w:color="auto"/>
            </w:tcBorders>
            <w:shd w:val="clear" w:color="auto" w:fill="FFFFFF"/>
            <w:vAlign w:val="bottom"/>
          </w:tcPr>
          <w:p w:rsidR="004531C7" w:rsidRPr="00C942B1"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3.1</w:t>
            </w:r>
          </w:p>
        </w:tc>
        <w:tc>
          <w:tcPr>
            <w:tcW w:w="2771" w:type="pct"/>
            <w:tcBorders>
              <w:left w:val="single" w:sz="4" w:space="0" w:color="auto"/>
              <w:right w:val="single" w:sz="4" w:space="0" w:color="auto"/>
            </w:tcBorders>
            <w:shd w:val="clear" w:color="auto" w:fill="FFFFFF"/>
            <w:vAlign w:val="bottom"/>
          </w:tcPr>
          <w:p w:rsidR="004531C7" w:rsidRPr="00560001" w:rsidRDefault="004531C7" w:rsidP="004531C7">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Authorized capital (joint capital, authorized fund, partners' contributions)</w:t>
            </w:r>
          </w:p>
        </w:tc>
        <w:tc>
          <w:tcPr>
            <w:tcW w:w="388" w:type="pct"/>
            <w:tcBorders>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1310</w:t>
            </w:r>
          </w:p>
        </w:tc>
        <w:tc>
          <w:tcPr>
            <w:tcW w:w="483" w:type="pct"/>
            <w:tcBorders>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6,117,614</w:t>
            </w:r>
          </w:p>
        </w:tc>
        <w:tc>
          <w:tcPr>
            <w:tcW w:w="460" w:type="pct"/>
            <w:tcBorders>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4,981,110</w:t>
            </w:r>
          </w:p>
        </w:tc>
        <w:tc>
          <w:tcPr>
            <w:tcW w:w="481" w:type="pct"/>
            <w:tcBorders>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4,981,110</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3.1</w:t>
            </w:r>
          </w:p>
        </w:tc>
        <w:tc>
          <w:tcPr>
            <w:tcW w:w="2771" w:type="pct"/>
            <w:tcBorders>
              <w:top w:val="single" w:sz="4" w:space="0" w:color="auto"/>
              <w:left w:val="single" w:sz="4" w:space="0" w:color="auto"/>
              <w:righ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Capital (before registration of amendments)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1311</w:t>
            </w:r>
          </w:p>
        </w:tc>
        <w:tc>
          <w:tcPr>
            <w:tcW w:w="483" w:type="pct"/>
            <w:tcBorders>
              <w:top w:val="single" w:sz="4" w:space="0" w:color="auto"/>
              <w:left w:val="single" w:sz="4" w:space="0" w:color="auto"/>
            </w:tcBorders>
            <w:shd w:val="clear" w:color="auto" w:fill="FFFFFF"/>
            <w:vAlign w:val="bottom"/>
          </w:tcPr>
          <w:p w:rsidR="004531C7" w:rsidRPr="004531C7" w:rsidRDefault="00C942B1" w:rsidP="008B1E3E">
            <w:pPr>
              <w:widowControl/>
              <w:spacing w:line="276" w:lineRule="auto"/>
              <w:jc w:val="right"/>
              <w:rPr>
                <w:rFonts w:ascii="Arial" w:hAnsi="Arial" w:cs="Arial"/>
                <w:color w:val="auto"/>
                <w:sz w:val="12"/>
                <w:szCs w:val="12"/>
              </w:rPr>
            </w:pPr>
            <w:r>
              <w:rPr>
                <w:rFonts w:ascii="Arial" w:eastAsia="Times New Roman" w:hAnsi="Arial" w:cs="Arial"/>
                <w:color w:val="auto"/>
                <w:sz w:val="12"/>
                <w:szCs w:val="12"/>
                <w:lang w:val="en"/>
              </w:rPr>
              <w:t>-</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143,909</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8B1E3E">
            <w:pPr>
              <w:widowControl/>
              <w:spacing w:line="276" w:lineRule="auto"/>
              <w:jc w:val="right"/>
              <w:rPr>
                <w:rFonts w:ascii="Arial" w:hAnsi="Arial" w:cs="Arial"/>
                <w:color w:val="auto"/>
                <w:sz w:val="12"/>
                <w:szCs w:val="12"/>
              </w:rPr>
            </w:pPr>
            <w:r>
              <w:rPr>
                <w:rFonts w:ascii="Arial" w:eastAsia="Times New Roman" w:hAnsi="Arial" w:cs="Arial"/>
                <w:color w:val="auto"/>
                <w:sz w:val="12"/>
                <w:szCs w:val="12"/>
                <w:lang w:val="en"/>
              </w:rPr>
              <w:t>-</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3 1</w:t>
            </w:r>
          </w:p>
        </w:tc>
        <w:tc>
          <w:tcPr>
            <w:tcW w:w="2771" w:type="pct"/>
            <w:tcBorders>
              <w:top w:val="single" w:sz="4" w:space="0" w:color="auto"/>
              <w:left w:val="single" w:sz="4" w:space="0" w:color="auto"/>
              <w:righ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Treasury shares purchased from shareholders</w:t>
            </w:r>
          </w:p>
        </w:tc>
        <w:tc>
          <w:tcPr>
            <w:tcW w:w="388"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1320</w:t>
            </w:r>
          </w:p>
        </w:tc>
        <w:tc>
          <w:tcPr>
            <w:tcW w:w="483" w:type="pct"/>
            <w:tcBorders>
              <w:top w:val="single" w:sz="4" w:space="0" w:color="auto"/>
              <w:left w:val="single" w:sz="4" w:space="0" w:color="auto"/>
            </w:tcBorders>
            <w:shd w:val="clear" w:color="auto" w:fill="FFFFFF"/>
            <w:vAlign w:val="bottom"/>
          </w:tcPr>
          <w:p w:rsidR="004531C7" w:rsidRPr="004531C7" w:rsidRDefault="00C942B1" w:rsidP="008B1E3E">
            <w:pPr>
              <w:widowControl/>
              <w:spacing w:line="276" w:lineRule="auto"/>
              <w:jc w:val="right"/>
              <w:rPr>
                <w:rFonts w:ascii="Arial" w:hAnsi="Arial" w:cs="Arial"/>
                <w:color w:val="auto"/>
                <w:sz w:val="12"/>
                <w:szCs w:val="12"/>
              </w:rPr>
            </w:pPr>
            <w:r>
              <w:rPr>
                <w:rFonts w:ascii="Arial" w:eastAsia="Times New Roman" w:hAnsi="Arial" w:cs="Arial"/>
                <w:color w:val="auto"/>
                <w:sz w:val="12"/>
                <w:szCs w:val="12"/>
                <w:lang w:val="en"/>
              </w:rPr>
              <w:t>-</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5.3.1- 5.1.1</w:t>
            </w:r>
          </w:p>
        </w:tc>
        <w:tc>
          <w:tcPr>
            <w:tcW w:w="2771" w:type="pct"/>
            <w:tcBorders>
              <w:top w:val="single" w:sz="4" w:space="0" w:color="auto"/>
              <w:left w:val="single" w:sz="4" w:space="0" w:color="auto"/>
              <w:righ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Revaluation of non-current assets</w:t>
            </w:r>
          </w:p>
        </w:tc>
        <w:tc>
          <w:tcPr>
            <w:tcW w:w="388"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1340</w:t>
            </w:r>
          </w:p>
        </w:tc>
        <w:tc>
          <w:tcPr>
            <w:tcW w:w="483" w:type="pct"/>
            <w:tcBorders>
              <w:top w:val="single" w:sz="4" w:space="0" w:color="auto"/>
              <w:lef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14,639,911</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14,652,936</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14,691,709</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3.1.</w:t>
            </w: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Additional capital (without revaluation)</w:t>
            </w:r>
          </w:p>
        </w:tc>
        <w:tc>
          <w:tcPr>
            <w:tcW w:w="388"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1350</w:t>
            </w:r>
          </w:p>
        </w:tc>
        <w:tc>
          <w:tcPr>
            <w:tcW w:w="483" w:type="pct"/>
            <w:tcBorders>
              <w:top w:val="single" w:sz="4" w:space="0" w:color="auto"/>
              <w:lef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0" w:type="pct"/>
            <w:tcBorders>
              <w:top w:val="single" w:sz="4" w:space="0" w:color="auto"/>
              <w:left w:val="single" w:sz="4" w:space="0" w:color="auto"/>
            </w:tcBorders>
            <w:shd w:val="clear" w:color="auto" w:fill="FFFFFF"/>
            <w:vAlign w:val="bottom"/>
          </w:tcPr>
          <w:p w:rsidR="004531C7" w:rsidRPr="004531C7" w:rsidRDefault="00C942B1" w:rsidP="008B1E3E">
            <w:pPr>
              <w:widowControl/>
              <w:spacing w:line="276" w:lineRule="auto"/>
              <w:jc w:val="right"/>
              <w:rPr>
                <w:rFonts w:ascii="Arial" w:hAnsi="Arial" w:cs="Arial"/>
                <w:color w:val="auto"/>
                <w:sz w:val="12"/>
                <w:szCs w:val="12"/>
              </w:rPr>
            </w:pPr>
            <w:r>
              <w:rPr>
                <w:rFonts w:ascii="Arial" w:eastAsia="Times New Roman" w:hAnsi="Arial" w:cs="Arial"/>
                <w:color w:val="auto"/>
                <w:sz w:val="12"/>
                <w:szCs w:val="12"/>
                <w:lang w:val="en"/>
              </w:rPr>
              <w:t>-</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3.1.</w:t>
            </w: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Legal reserve</w:t>
            </w:r>
          </w:p>
        </w:tc>
        <w:tc>
          <w:tcPr>
            <w:tcW w:w="388"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1360</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157 574</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157,574</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150,095</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hAnsi="Arial" w:cs="Arial"/>
                <w:color w:val="auto"/>
                <w:sz w:val="12"/>
                <w:szCs w:val="12"/>
              </w:rPr>
            </w:pPr>
          </w:p>
        </w:tc>
        <w:tc>
          <w:tcPr>
            <w:tcW w:w="388"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3.1</w:t>
            </w: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Undistributed dividends (uncovered loss)</w:t>
            </w:r>
          </w:p>
        </w:tc>
        <w:tc>
          <w:tcPr>
            <w:tcW w:w="388"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1370</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(15,971,182}</w:t>
            </w:r>
          </w:p>
        </w:tc>
        <w:tc>
          <w:tcPr>
            <w:tcW w:w="460" w:type="pct"/>
            <w:tcBorders>
              <w:top w:val="single" w:sz="4" w:space="0" w:color="auto"/>
              <w:lef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(15,010,534)</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(14 888 464)</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prior years</w:t>
            </w:r>
          </w:p>
        </w:tc>
        <w:tc>
          <w:tcPr>
            <w:tcW w:w="388"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1371</w:t>
            </w:r>
          </w:p>
        </w:tc>
        <w:tc>
          <w:tcPr>
            <w:tcW w:w="483" w:type="pct"/>
            <w:tcBorders>
              <w:top w:val="single" w:sz="4" w:space="0" w:color="auto"/>
              <w:lef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(15 997 509)</w:t>
            </w:r>
          </w:p>
        </w:tc>
        <w:tc>
          <w:tcPr>
            <w:tcW w:w="460" w:type="pct"/>
            <w:tcBorders>
              <w:top w:val="single" w:sz="4" w:space="0" w:color="auto"/>
              <w:lef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(15010 534)</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(14,888,464)</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reporting period</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1372</w:t>
            </w:r>
          </w:p>
        </w:tc>
        <w:tc>
          <w:tcPr>
            <w:tcW w:w="483" w:type="pct"/>
            <w:tcBorders>
              <w:top w:val="single" w:sz="4" w:space="0" w:color="auto"/>
              <w:lef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26,320</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8B1E3E">
            <w:pPr>
              <w:widowControl/>
              <w:spacing w:line="276" w:lineRule="auto"/>
              <w:jc w:val="right"/>
              <w:rPr>
                <w:rFonts w:ascii="Arial" w:hAnsi="Arial" w:cs="Arial"/>
                <w:color w:val="auto"/>
                <w:sz w:val="12"/>
                <w:szCs w:val="12"/>
              </w:rPr>
            </w:pPr>
            <w:r>
              <w:rPr>
                <w:rFonts w:ascii="Arial" w:eastAsia="Times New Roman" w:hAnsi="Arial" w:cs="Arial"/>
                <w:color w:val="auto"/>
                <w:sz w:val="12"/>
                <w:szCs w:val="12"/>
                <w:lang w:val="en"/>
              </w:rPr>
              <w:t>-</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4531C7">
            <w:pPr>
              <w:widowControl/>
              <w:spacing w:line="276" w:lineRule="auto"/>
              <w:rPr>
                <w:rFonts w:ascii="Arial" w:eastAsia="Times New Roman" w:hAnsi="Arial" w:cs="Arial"/>
                <w:bCs/>
                <w:i/>
                <w:iCs/>
                <w:color w:val="auto"/>
                <w:sz w:val="12"/>
                <w:szCs w:val="12"/>
              </w:rPr>
            </w:pPr>
            <w:r>
              <w:rPr>
                <w:rFonts w:ascii="Arial" w:hAnsi="Arial" w:cs="Arial"/>
                <w:color w:val="auto"/>
                <w:sz w:val="12"/>
                <w:szCs w:val="12"/>
                <w:lang w:val="en"/>
              </w:rPr>
              <w:t>Section III Total</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1300</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4,944-110</w:t>
            </w:r>
          </w:p>
        </w:tc>
        <w:tc>
          <w:tcPr>
            <w:tcW w:w="460"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3,924,995</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4,934,450</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IV. LONG-TERM LIABILITIES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r>
      <w:tr w:rsidR="00C942B1" w:rsidRPr="004531C7" w:rsidTr="00C942B1">
        <w:trPr>
          <w:trHeight w:val="20"/>
        </w:trPr>
        <w:tc>
          <w:tcPr>
            <w:tcW w:w="417" w:type="pct"/>
            <w:tcBorders>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5.6 7-5 6.6.</w:t>
            </w:r>
          </w:p>
        </w:tc>
        <w:tc>
          <w:tcPr>
            <w:tcW w:w="2771" w:type="pct"/>
            <w:tcBorders>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Borrowed funds</w:t>
            </w:r>
          </w:p>
        </w:tc>
        <w:tc>
          <w:tcPr>
            <w:tcW w:w="388" w:type="pct"/>
            <w:tcBorders>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1410</w:t>
            </w:r>
          </w:p>
        </w:tc>
        <w:tc>
          <w:tcPr>
            <w:tcW w:w="483" w:type="pct"/>
            <w:tcBorders>
              <w:lef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20,882,022</w:t>
            </w:r>
          </w:p>
        </w:tc>
        <w:tc>
          <w:tcPr>
            <w:tcW w:w="460" w:type="pct"/>
            <w:tcBorders>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17,232,022</w:t>
            </w:r>
          </w:p>
        </w:tc>
        <w:tc>
          <w:tcPr>
            <w:tcW w:w="481" w:type="pct"/>
            <w:tcBorders>
              <w:left w:val="single" w:sz="4" w:space="0" w:color="auto"/>
              <w:righ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13,403,376</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righ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bank credits to be repaid more than 12 months after the reporting date</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1411</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20,882,022</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12,232,022</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8,403,378</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righ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loans to be repaid more than 12 months after the reporting date</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1412</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5,000,000</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5,000,000</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5.7.2.</w:t>
            </w: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Deferred tax liabilities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1420</w:t>
            </w: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805,531</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776,603</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362,562</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5.7.1</w:t>
            </w: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Estimated liabilities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1430</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5.6.5 -5.5.5</w:t>
            </w: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Other Liabilities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1450</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3,089,539</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118,948</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118,914</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C942B1"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Section IV Total</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1400</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24,777,092</w:t>
            </w:r>
          </w:p>
        </w:tc>
        <w:tc>
          <w:tcPr>
            <w:tcW w:w="460" w:type="pct"/>
            <w:tcBorders>
              <w:top w:val="single" w:sz="4" w:space="0" w:color="auto"/>
              <w:left w:val="single" w:sz="4" w:space="0" w:color="auto"/>
            </w:tcBorders>
            <w:shd w:val="clear" w:color="auto" w:fill="FFFFFF"/>
            <w:vAlign w:val="bottom"/>
          </w:tcPr>
          <w:p w:rsidR="004531C7" w:rsidRPr="004531C7" w:rsidRDefault="003566A0"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18,127,573</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3566A0"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13,864,854</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V. SHORT-TERM LIABILITIES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r>
      <w:tr w:rsidR="00C942B1" w:rsidRPr="004531C7" w:rsidTr="00C942B1">
        <w:trPr>
          <w:trHeight w:val="20"/>
        </w:trPr>
        <w:tc>
          <w:tcPr>
            <w:tcW w:w="417" w:type="pct"/>
            <w:tcBorders>
              <w:left w:val="single" w:sz="4" w:space="0" w:color="auto"/>
              <w:right w:val="single" w:sz="4" w:space="0" w:color="auto"/>
            </w:tcBorders>
            <w:shd w:val="clear" w:color="auto" w:fill="FFFFFF"/>
            <w:vAlign w:val="bottom"/>
          </w:tcPr>
          <w:p w:rsidR="004531C7" w:rsidRPr="004531C7" w:rsidRDefault="00C942B1"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5.6.7-5 5 6</w:t>
            </w:r>
          </w:p>
        </w:tc>
        <w:tc>
          <w:tcPr>
            <w:tcW w:w="2771" w:type="pct"/>
            <w:tcBorders>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Borrowed funds</w:t>
            </w:r>
          </w:p>
        </w:tc>
        <w:tc>
          <w:tcPr>
            <w:tcW w:w="388" w:type="pct"/>
            <w:tcBorders>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1510</w:t>
            </w:r>
          </w:p>
        </w:tc>
        <w:tc>
          <w:tcPr>
            <w:tcW w:w="483" w:type="pct"/>
            <w:tcBorders>
              <w:left w:val="single" w:sz="4" w:space="0" w:color="auto"/>
            </w:tcBorders>
            <w:shd w:val="clear" w:color="auto" w:fill="FFFFFF"/>
            <w:vAlign w:val="bottom"/>
          </w:tcPr>
          <w:p w:rsidR="004531C7" w:rsidRPr="004531C7" w:rsidRDefault="003566A0"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3,282,852</w:t>
            </w:r>
          </w:p>
        </w:tc>
        <w:tc>
          <w:tcPr>
            <w:tcW w:w="460" w:type="pct"/>
            <w:tcBorders>
              <w:left w:val="single" w:sz="4" w:space="0" w:color="auto"/>
            </w:tcBorders>
            <w:shd w:val="clear" w:color="auto" w:fill="FFFFFF"/>
            <w:vAlign w:val="bottom"/>
          </w:tcPr>
          <w:p w:rsidR="004531C7" w:rsidRPr="004531C7" w:rsidRDefault="00246004"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7,223,581</w:t>
            </w:r>
          </w:p>
        </w:tc>
        <w:tc>
          <w:tcPr>
            <w:tcW w:w="481" w:type="pct"/>
            <w:tcBorders>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11,630,194</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bank loans due for repayment within 12 months after the reporting date</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1511</w:t>
            </w:r>
          </w:p>
        </w:tc>
        <w:tc>
          <w:tcPr>
            <w:tcW w:w="483" w:type="pct"/>
            <w:tcBorders>
              <w:top w:val="single" w:sz="4" w:space="0" w:color="auto"/>
              <w:left w:val="single" w:sz="4" w:space="0" w:color="auto"/>
            </w:tcBorders>
            <w:shd w:val="clear" w:color="auto" w:fill="FFFFFF"/>
            <w:vAlign w:val="bottom"/>
          </w:tcPr>
          <w:p w:rsidR="004531C7" w:rsidRPr="004531C7" w:rsidRDefault="00246004"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3,282,852</w:t>
            </w:r>
          </w:p>
        </w:tc>
        <w:tc>
          <w:tcPr>
            <w:tcW w:w="460" w:type="pct"/>
            <w:tcBorders>
              <w:top w:val="single" w:sz="4" w:space="0" w:color="auto"/>
              <w:left w:val="single" w:sz="4" w:space="0" w:color="auto"/>
            </w:tcBorders>
            <w:shd w:val="clear" w:color="auto" w:fill="FFFFFF"/>
            <w:vAlign w:val="bottom"/>
          </w:tcPr>
          <w:p w:rsidR="004531C7" w:rsidRPr="004531C7" w:rsidRDefault="00246004"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7,188,421</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246004"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11,598,753</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loans to be repaid within 12 months after the reporting date</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1512</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0"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35,140</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31,441</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C942B1" w:rsidRPr="004531C7" w:rsidRDefault="00C942B1"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C942B1" w:rsidRPr="004531C7" w:rsidRDefault="00C942B1" w:rsidP="00E054CF">
            <w:pPr>
              <w:widowControl/>
              <w:spacing w:line="276" w:lineRule="auto"/>
              <w:rPr>
                <w:rFonts w:ascii="Arial" w:hAnsi="Arial" w:cs="Arial"/>
                <w:color w:val="auto"/>
                <w:sz w:val="12"/>
                <w:szCs w:val="12"/>
              </w:rPr>
            </w:pPr>
          </w:p>
        </w:tc>
        <w:tc>
          <w:tcPr>
            <w:tcW w:w="388" w:type="pct"/>
            <w:tcBorders>
              <w:top w:val="single" w:sz="4" w:space="0" w:color="auto"/>
              <w:left w:val="single" w:sz="4" w:space="0" w:color="auto"/>
            </w:tcBorders>
            <w:shd w:val="clear" w:color="auto" w:fill="FFFFFF"/>
            <w:vAlign w:val="bottom"/>
          </w:tcPr>
          <w:p w:rsidR="00C942B1" w:rsidRPr="004531C7" w:rsidRDefault="00C942B1"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C942B1" w:rsidRPr="004531C7" w:rsidRDefault="00C942B1" w:rsidP="008B1E3E">
            <w:pPr>
              <w:widowControl/>
              <w:spacing w:line="276" w:lineRule="auto"/>
              <w:jc w:val="right"/>
              <w:rPr>
                <w:rFonts w:ascii="Arial" w:hAnsi="Arial" w:cs="Arial"/>
                <w:color w:val="auto"/>
                <w:sz w:val="12"/>
                <w:szCs w:val="12"/>
              </w:rPr>
            </w:pPr>
          </w:p>
        </w:tc>
        <w:tc>
          <w:tcPr>
            <w:tcW w:w="460" w:type="pct"/>
            <w:tcBorders>
              <w:top w:val="single" w:sz="4" w:space="0" w:color="auto"/>
              <w:left w:val="single" w:sz="4" w:space="0" w:color="auto"/>
              <w:right w:val="single" w:sz="4" w:space="0" w:color="auto"/>
            </w:tcBorders>
            <w:shd w:val="clear" w:color="auto" w:fill="FFFFFF"/>
            <w:vAlign w:val="bottom"/>
          </w:tcPr>
          <w:p w:rsidR="00C942B1"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t</w:t>
            </w:r>
          </w:p>
        </w:tc>
        <w:tc>
          <w:tcPr>
            <w:tcW w:w="481" w:type="pct"/>
            <w:tcBorders>
              <w:top w:val="single" w:sz="4" w:space="0" w:color="auto"/>
              <w:left w:val="single" w:sz="4" w:space="0" w:color="auto"/>
              <w:right w:val="single" w:sz="4" w:space="0" w:color="auto"/>
            </w:tcBorders>
            <w:shd w:val="clear" w:color="auto" w:fill="FFFFFF"/>
            <w:vAlign w:val="bottom"/>
          </w:tcPr>
          <w:p w:rsidR="00C942B1" w:rsidRPr="004531C7" w:rsidRDefault="00C942B1" w:rsidP="008B1E3E">
            <w:pPr>
              <w:widowControl/>
              <w:spacing w:line="276" w:lineRule="auto"/>
              <w:jc w:val="right"/>
              <w:rPr>
                <w:rFonts w:ascii="Arial" w:eastAsia="Times New Roman" w:hAnsi="Arial" w:cs="Arial"/>
                <w:bCs/>
                <w:i/>
                <w:iCs/>
                <w:color w:val="auto"/>
                <w:sz w:val="12"/>
                <w:szCs w:val="12"/>
              </w:rPr>
            </w:pP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C942B1" w:rsidRPr="004531C7" w:rsidRDefault="00C942B1"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5.6.5 -5.6.6</w:t>
            </w:r>
          </w:p>
        </w:tc>
        <w:tc>
          <w:tcPr>
            <w:tcW w:w="2771" w:type="pct"/>
            <w:tcBorders>
              <w:top w:val="single" w:sz="4" w:space="0" w:color="auto"/>
              <w:left w:val="single" w:sz="4" w:space="0" w:color="auto"/>
            </w:tcBorders>
            <w:shd w:val="clear" w:color="auto" w:fill="FFFFFF"/>
            <w:vAlign w:val="bottom"/>
          </w:tcPr>
          <w:p w:rsidR="00C942B1" w:rsidRPr="004531C7" w:rsidRDefault="00C942B1"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Accounts payable</w:t>
            </w:r>
          </w:p>
        </w:tc>
        <w:tc>
          <w:tcPr>
            <w:tcW w:w="388" w:type="pct"/>
            <w:tcBorders>
              <w:top w:val="single" w:sz="4" w:space="0" w:color="auto"/>
              <w:left w:val="single" w:sz="4" w:space="0" w:color="auto"/>
            </w:tcBorders>
            <w:shd w:val="clear" w:color="auto" w:fill="FFFFFF"/>
            <w:vAlign w:val="bottom"/>
          </w:tcPr>
          <w:p w:rsidR="00C942B1" w:rsidRPr="004531C7" w:rsidRDefault="00C942B1"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1520</w:t>
            </w:r>
          </w:p>
        </w:tc>
        <w:tc>
          <w:tcPr>
            <w:tcW w:w="483" w:type="pct"/>
            <w:tcBorders>
              <w:top w:val="single" w:sz="4" w:space="0" w:color="auto"/>
              <w:left w:val="single" w:sz="4" w:space="0" w:color="auto"/>
              <w:right w:val="single" w:sz="4" w:space="0" w:color="auto"/>
            </w:tcBorders>
            <w:shd w:val="clear" w:color="auto" w:fill="FFFFFF"/>
            <w:vAlign w:val="bottom"/>
          </w:tcPr>
          <w:p w:rsidR="00C942B1" w:rsidRPr="004531C7" w:rsidRDefault="00246004"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11,585,676</w:t>
            </w:r>
          </w:p>
        </w:tc>
        <w:tc>
          <w:tcPr>
            <w:tcW w:w="460" w:type="pct"/>
            <w:tcBorders>
              <w:top w:val="single" w:sz="4" w:space="0" w:color="auto"/>
              <w:left w:val="single" w:sz="4" w:space="0" w:color="auto"/>
              <w:right w:val="single" w:sz="4" w:space="0" w:color="auto"/>
            </w:tcBorders>
            <w:shd w:val="clear" w:color="auto" w:fill="FFFFFF"/>
            <w:vAlign w:val="bottom"/>
          </w:tcPr>
          <w:p w:rsidR="00C942B1"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13,572,980</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bottom"/>
          </w:tcPr>
          <w:p w:rsidR="00C942B1" w:rsidRPr="004531C7" w:rsidRDefault="00C942B1"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9,672,852</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to suppliers and contractors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1521</w:t>
            </w: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246004"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7,322,106</w:t>
            </w:r>
          </w:p>
        </w:tc>
        <w:tc>
          <w:tcPr>
            <w:tcW w:w="460"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10,411,233</w:t>
            </w:r>
          </w:p>
        </w:tc>
        <w:tc>
          <w:tcPr>
            <w:tcW w:w="481" w:type="pct"/>
            <w:tcBorders>
              <w:top w:val="single" w:sz="4" w:space="0" w:color="auto"/>
              <w:left w:val="single" w:sz="4" w:space="0" w:color="auto"/>
              <w:right w:val="single" w:sz="4" w:space="0" w:color="auto"/>
            </w:tcBorders>
            <w:shd w:val="clear" w:color="auto" w:fill="FFFFFF"/>
            <w:vAlign w:val="bottom"/>
          </w:tcPr>
          <w:p w:rsidR="004531C7" w:rsidRPr="00246004"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7,535,500</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C942B1" w:rsidRPr="004531C7" w:rsidRDefault="00C942B1"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right w:val="single" w:sz="4" w:space="0" w:color="auto"/>
            </w:tcBorders>
            <w:shd w:val="clear" w:color="auto" w:fill="FFFFFF"/>
            <w:vAlign w:val="bottom"/>
          </w:tcPr>
          <w:p w:rsidR="00C942B1" w:rsidRPr="004531C7" w:rsidRDefault="00C942B1"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payment bills</w:t>
            </w:r>
          </w:p>
        </w:tc>
        <w:tc>
          <w:tcPr>
            <w:tcW w:w="388" w:type="pct"/>
            <w:tcBorders>
              <w:top w:val="single" w:sz="4" w:space="0" w:color="auto"/>
              <w:left w:val="single" w:sz="4" w:space="0" w:color="auto"/>
            </w:tcBorders>
            <w:shd w:val="clear" w:color="auto" w:fill="FFFFFF"/>
            <w:vAlign w:val="bottom"/>
          </w:tcPr>
          <w:p w:rsidR="00C942B1" w:rsidRPr="004531C7" w:rsidRDefault="00C942B1"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1522</w:t>
            </w:r>
          </w:p>
        </w:tc>
        <w:tc>
          <w:tcPr>
            <w:tcW w:w="483" w:type="pct"/>
            <w:tcBorders>
              <w:top w:val="single" w:sz="4" w:space="0" w:color="auto"/>
              <w:left w:val="single" w:sz="4" w:space="0" w:color="auto"/>
              <w:right w:val="single" w:sz="4" w:space="0" w:color="auto"/>
            </w:tcBorders>
            <w:shd w:val="clear" w:color="auto" w:fill="FFFFFF"/>
            <w:vAlign w:val="bottom"/>
          </w:tcPr>
          <w:p w:rsidR="00C942B1"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60" w:type="pct"/>
            <w:tcBorders>
              <w:top w:val="single" w:sz="4" w:space="0" w:color="auto"/>
              <w:left w:val="single" w:sz="4" w:space="0" w:color="auto"/>
            </w:tcBorders>
            <w:shd w:val="clear" w:color="auto" w:fill="FFFFFF"/>
            <w:vAlign w:val="bottom"/>
          </w:tcPr>
          <w:p w:rsidR="00C942B1"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481" w:type="pct"/>
            <w:tcBorders>
              <w:top w:val="single" w:sz="4" w:space="0" w:color="auto"/>
              <w:left w:val="single" w:sz="4" w:space="0" w:color="auto"/>
              <w:right w:val="single" w:sz="4" w:space="0" w:color="auto"/>
            </w:tcBorders>
            <w:shd w:val="clear" w:color="auto" w:fill="FFFFFF"/>
            <w:vAlign w:val="bottom"/>
          </w:tcPr>
          <w:p w:rsidR="00C942B1"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righ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debt to the company's personnel</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1523</w:t>
            </w: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470,596</w:t>
            </w:r>
          </w:p>
        </w:tc>
        <w:tc>
          <w:tcPr>
            <w:tcW w:w="460"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293,457</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248,132</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righ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debt to State non-budgetary funds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1524</w:t>
            </w: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213,819</w:t>
            </w:r>
          </w:p>
        </w:tc>
        <w:tc>
          <w:tcPr>
            <w:tcW w:w="460"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168,318</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137,076</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debt on taxes and duties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1525</w:t>
            </w: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567,632</w:t>
            </w:r>
          </w:p>
        </w:tc>
        <w:tc>
          <w:tcPr>
            <w:tcW w:w="460"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377,952</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452,453</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advance payments received</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1525</w:t>
            </w: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874,643</w:t>
            </w:r>
          </w:p>
        </w:tc>
        <w:tc>
          <w:tcPr>
            <w:tcW w:w="460" w:type="pct"/>
            <w:tcBorders>
              <w:top w:val="single" w:sz="4" w:space="0" w:color="auto"/>
              <w:left w:val="single" w:sz="4" w:space="0" w:color="auto"/>
              <w:right w:val="single" w:sz="4" w:space="0" w:color="auto"/>
            </w:tcBorders>
            <w:shd w:val="clear" w:color="auto" w:fill="FFFFFF"/>
            <w:vAlign w:val="bottom"/>
          </w:tcPr>
          <w:p w:rsidR="004531C7"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1,002,756</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956,524</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560001" w:rsidRDefault="004531C7" w:rsidP="00E054CF">
            <w:pPr>
              <w:widowControl/>
              <w:spacing w:line="276" w:lineRule="auto"/>
              <w:rPr>
                <w:rFonts w:ascii="Arial" w:eastAsia="Times New Roman" w:hAnsi="Arial" w:cs="Arial"/>
                <w:bCs/>
                <w:i/>
                <w:iCs/>
                <w:color w:val="auto"/>
                <w:sz w:val="12"/>
                <w:szCs w:val="12"/>
                <w:lang w:val="en-US"/>
              </w:rPr>
            </w:pPr>
            <w:r>
              <w:rPr>
                <w:rFonts w:ascii="Arial" w:eastAsia="Tahoma" w:hAnsi="Arial" w:cs="Arial"/>
                <w:color w:val="auto"/>
                <w:sz w:val="12"/>
                <w:szCs w:val="12"/>
                <w:lang w:val="en"/>
              </w:rPr>
              <w:t>debt to participants (founders) in respect of distribution</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1527</w:t>
            </w: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1,808</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1,812</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94</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other accounts payable</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152S</w:t>
            </w: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2,115,072</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1,317,452</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343,073</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hAnsi="Arial" w:cs="Arial"/>
                <w:color w:val="auto"/>
                <w:sz w:val="12"/>
                <w:szCs w:val="12"/>
              </w:rPr>
            </w:pP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Deferred income</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1530</w:t>
            </w:r>
          </w:p>
        </w:tc>
        <w:tc>
          <w:tcPr>
            <w:tcW w:w="483" w:type="pct"/>
            <w:tcBorders>
              <w:top w:val="single" w:sz="4" w:space="0" w:color="auto"/>
              <w:left w:val="single" w:sz="4" w:space="0" w:color="auto"/>
              <w:right w:val="single" w:sz="4" w:space="0" w:color="auto"/>
            </w:tcBorders>
            <w:shd w:val="clear" w:color="auto" w:fill="FFFFFF"/>
            <w:vAlign w:val="bottom"/>
          </w:tcPr>
          <w:p w:rsidR="004531C7"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33,423</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35,632</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59,123</w:t>
            </w:r>
          </w:p>
        </w:tc>
      </w:tr>
      <w:tr w:rsidR="00C942B1" w:rsidRPr="004531C7" w:rsidTr="00C942B1">
        <w:trPr>
          <w:trHeight w:val="20"/>
        </w:trPr>
        <w:tc>
          <w:tcPr>
            <w:tcW w:w="417" w:type="pct"/>
            <w:tcBorders>
              <w:top w:val="single" w:sz="4" w:space="0" w:color="auto"/>
              <w:lef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hAnsi="Arial" w:cs="Arial"/>
                <w:color w:val="auto"/>
                <w:sz w:val="12"/>
                <w:szCs w:val="12"/>
              </w:rPr>
            </w:pP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C942B1" w:rsidP="00C942B1">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5.7.1</w:t>
            </w: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Estimated liabilities</w:t>
            </w: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1540</w:t>
            </w:r>
          </w:p>
        </w:tc>
        <w:tc>
          <w:tcPr>
            <w:tcW w:w="483" w:type="pct"/>
            <w:tcBorders>
              <w:top w:val="single" w:sz="4" w:space="0" w:color="auto"/>
              <w:left w:val="single" w:sz="4" w:space="0" w:color="auto"/>
            </w:tcBorders>
            <w:shd w:val="clear" w:color="auto" w:fill="FFFFFF"/>
            <w:vAlign w:val="bottom"/>
          </w:tcPr>
          <w:p w:rsidR="004531C7" w:rsidRPr="00444418"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814,060</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1,931,821</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2,709,437</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hAnsi="Arial" w:cs="Arial"/>
                <w:color w:val="auto"/>
                <w:sz w:val="12"/>
                <w:szCs w:val="12"/>
              </w:rPr>
            </w:pPr>
          </w:p>
        </w:tc>
        <w:tc>
          <w:tcPr>
            <w:tcW w:w="388"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jc w:val="center"/>
              <w:rPr>
                <w:rFonts w:ascii="Arial" w:hAnsi="Arial" w:cs="Arial"/>
                <w:color w:val="auto"/>
                <w:sz w:val="12"/>
                <w:szCs w:val="12"/>
              </w:rPr>
            </w:pP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hAnsi="Arial" w:cs="Arial"/>
                <w:color w:val="auto"/>
                <w:sz w:val="12"/>
                <w:szCs w:val="12"/>
              </w:rPr>
            </w:pP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4531C7"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Other Liabilities</w:t>
            </w:r>
          </w:p>
        </w:tc>
        <w:tc>
          <w:tcPr>
            <w:tcW w:w="388"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1550</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1,143</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1,171</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6,223</w:t>
            </w:r>
          </w:p>
        </w:tc>
      </w:tr>
      <w:tr w:rsidR="00C942B1" w:rsidRPr="004531C7" w:rsidTr="00C942B1">
        <w:trPr>
          <w:trHeight w:val="20"/>
        </w:trPr>
        <w:tc>
          <w:tcPr>
            <w:tcW w:w="417"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tcBorders>
            <w:shd w:val="clear" w:color="auto" w:fill="FFFFFF"/>
            <w:vAlign w:val="bottom"/>
          </w:tcPr>
          <w:p w:rsidR="004531C7" w:rsidRPr="004531C7" w:rsidRDefault="00C942B1"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 xml:space="preserve">Section V Total </w:t>
            </w:r>
          </w:p>
        </w:tc>
        <w:tc>
          <w:tcPr>
            <w:tcW w:w="388"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1500</w:t>
            </w:r>
          </w:p>
        </w:tc>
        <w:tc>
          <w:tcPr>
            <w:tcW w:w="483"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15 717154</w:t>
            </w:r>
          </w:p>
        </w:tc>
        <w:tc>
          <w:tcPr>
            <w:tcW w:w="460" w:type="pct"/>
            <w:tcBorders>
              <w:top w:val="single" w:sz="4" w:space="0" w:color="auto"/>
              <w:lef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22,765,165</w:t>
            </w:r>
          </w:p>
        </w:tc>
        <w:tc>
          <w:tcPr>
            <w:tcW w:w="481" w:type="pct"/>
            <w:tcBorders>
              <w:top w:val="single" w:sz="4" w:space="0" w:color="auto"/>
              <w:left w:val="single" w:sz="4" w:space="0" w:color="auto"/>
              <w:right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24,079,829</w:t>
            </w:r>
          </w:p>
        </w:tc>
      </w:tr>
      <w:tr w:rsidR="00C942B1" w:rsidRPr="004531C7" w:rsidTr="00C942B1">
        <w:trPr>
          <w:trHeight w:val="20"/>
        </w:trPr>
        <w:tc>
          <w:tcPr>
            <w:tcW w:w="417" w:type="pct"/>
            <w:tcBorders>
              <w:top w:val="single" w:sz="4" w:space="0" w:color="auto"/>
              <w:left w:val="single" w:sz="4" w:space="0" w:color="auto"/>
              <w:bottom w:val="single" w:sz="4" w:space="0" w:color="auto"/>
              <w:right w:val="single" w:sz="4" w:space="0" w:color="auto"/>
            </w:tcBorders>
            <w:shd w:val="clear" w:color="auto" w:fill="FFFFFF"/>
            <w:vAlign w:val="bottom"/>
          </w:tcPr>
          <w:p w:rsidR="004531C7" w:rsidRPr="004531C7" w:rsidRDefault="004531C7" w:rsidP="00C942B1">
            <w:pPr>
              <w:widowControl/>
              <w:spacing w:line="276" w:lineRule="auto"/>
              <w:jc w:val="center"/>
              <w:rPr>
                <w:rFonts w:ascii="Arial" w:hAnsi="Arial" w:cs="Arial"/>
                <w:color w:val="auto"/>
                <w:sz w:val="12"/>
                <w:szCs w:val="12"/>
              </w:rPr>
            </w:pPr>
          </w:p>
        </w:tc>
        <w:tc>
          <w:tcPr>
            <w:tcW w:w="2771" w:type="pct"/>
            <w:tcBorders>
              <w:top w:val="single" w:sz="4" w:space="0" w:color="auto"/>
              <w:left w:val="single" w:sz="4" w:space="0" w:color="auto"/>
              <w:bottom w:val="single" w:sz="4" w:space="0" w:color="auto"/>
            </w:tcBorders>
            <w:shd w:val="clear" w:color="auto" w:fill="FFFFFF"/>
            <w:vAlign w:val="bottom"/>
          </w:tcPr>
          <w:p w:rsidR="004531C7" w:rsidRPr="004531C7" w:rsidRDefault="004531C7" w:rsidP="00E054CF">
            <w:pPr>
              <w:widowControl/>
              <w:spacing w:line="276" w:lineRule="auto"/>
              <w:rPr>
                <w:rFonts w:ascii="Arial" w:hAnsi="Arial" w:cs="Arial"/>
                <w:color w:val="auto"/>
                <w:sz w:val="12"/>
                <w:szCs w:val="12"/>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bottom"/>
          </w:tcPr>
          <w:p w:rsidR="004531C7" w:rsidRPr="004531C7" w:rsidRDefault="004531C7"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1700</w:t>
            </w:r>
          </w:p>
        </w:tc>
        <w:tc>
          <w:tcPr>
            <w:tcW w:w="483" w:type="pct"/>
            <w:tcBorders>
              <w:top w:val="single" w:sz="4" w:space="0" w:color="auto"/>
              <w:left w:val="single" w:sz="4" w:space="0" w:color="auto"/>
              <w:bottom w:val="single" w:sz="4" w:space="0" w:color="auto"/>
            </w:tcBorders>
            <w:shd w:val="clear" w:color="auto" w:fill="FFFFFF"/>
            <w:vAlign w:val="bottom"/>
          </w:tcPr>
          <w:p w:rsidR="004531C7" w:rsidRPr="004531C7" w:rsidRDefault="004531C7"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45,438,355</w:t>
            </w:r>
          </w:p>
        </w:tc>
        <w:tc>
          <w:tcPr>
            <w:tcW w:w="460" w:type="pct"/>
            <w:tcBorders>
              <w:top w:val="single" w:sz="4" w:space="0" w:color="auto"/>
              <w:left w:val="single" w:sz="4" w:space="0" w:color="auto"/>
              <w:bottom w:val="single" w:sz="4" w:space="0" w:color="auto"/>
            </w:tcBorders>
            <w:shd w:val="clear" w:color="auto" w:fill="FFFFFF"/>
            <w:vAlign w:val="bottom"/>
          </w:tcPr>
          <w:p w:rsidR="004531C7"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44,817,733</w:t>
            </w:r>
          </w:p>
        </w:tc>
        <w:tc>
          <w:tcPr>
            <w:tcW w:w="481" w:type="pct"/>
            <w:tcBorders>
              <w:top w:val="single" w:sz="4" w:space="0" w:color="auto"/>
              <w:left w:val="single" w:sz="4" w:space="0" w:color="auto"/>
              <w:bottom w:val="single" w:sz="4" w:space="0" w:color="auto"/>
              <w:right w:val="single" w:sz="4" w:space="0" w:color="auto"/>
            </w:tcBorders>
            <w:shd w:val="clear" w:color="auto" w:fill="FFFFFF"/>
            <w:vAlign w:val="bottom"/>
          </w:tcPr>
          <w:p w:rsidR="004531C7" w:rsidRPr="004531C7" w:rsidRDefault="00444418" w:rsidP="008B1E3E">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42,899,133</w:t>
            </w:r>
          </w:p>
        </w:tc>
      </w:tr>
    </w:tbl>
    <w:p w:rsidR="00C942B1" w:rsidRPr="00444418" w:rsidRDefault="00C942B1" w:rsidP="00444418">
      <w:pPr>
        <w:spacing w:before="480"/>
        <w:rPr>
          <w:rFonts w:ascii="Arial" w:hAnsi="Arial" w:cs="Arial"/>
          <w:sz w:val="16"/>
          <w:szCs w:val="16"/>
        </w:rPr>
      </w:pPr>
    </w:p>
    <w:tbl>
      <w:tblPr>
        <w:tblOverlap w:val="never"/>
        <w:tblW w:w="4540" w:type="pct"/>
        <w:tblCellMar>
          <w:left w:w="10" w:type="dxa"/>
          <w:right w:w="10" w:type="dxa"/>
        </w:tblCellMar>
        <w:tblLook w:val="04A0" w:firstRow="1" w:lastRow="0" w:firstColumn="1" w:lastColumn="0" w:noHBand="0" w:noVBand="1"/>
      </w:tblPr>
      <w:tblGrid>
        <w:gridCol w:w="423"/>
        <w:gridCol w:w="157"/>
        <w:gridCol w:w="347"/>
        <w:gridCol w:w="769"/>
        <w:gridCol w:w="217"/>
        <w:gridCol w:w="204"/>
        <w:gridCol w:w="1309"/>
        <w:gridCol w:w="449"/>
        <w:gridCol w:w="1430"/>
        <w:gridCol w:w="1001"/>
        <w:gridCol w:w="522"/>
        <w:gridCol w:w="2459"/>
      </w:tblGrid>
      <w:tr w:rsidR="00C942B1" w:rsidRPr="004531C7" w:rsidTr="00444418">
        <w:trPr>
          <w:trHeight w:val="170"/>
        </w:trPr>
        <w:tc>
          <w:tcPr>
            <w:tcW w:w="498" w:type="pct"/>
            <w:gridSpan w:val="3"/>
            <w:shd w:val="clear" w:color="auto" w:fill="FFFFFF"/>
            <w:vAlign w:val="bottom"/>
          </w:tcPr>
          <w:p w:rsidR="004531C7" w:rsidRPr="004531C7" w:rsidRDefault="00444418" w:rsidP="00444418">
            <w:pPr>
              <w:widowControl/>
              <w:spacing w:line="276" w:lineRule="auto"/>
              <w:rPr>
                <w:rFonts w:ascii="Arial" w:hAnsi="Arial" w:cs="Arial"/>
                <w:color w:val="auto"/>
                <w:sz w:val="12"/>
                <w:szCs w:val="12"/>
              </w:rPr>
            </w:pPr>
            <w:r>
              <w:rPr>
                <w:rFonts w:ascii="Arial" w:hAnsi="Arial" w:cs="Arial"/>
                <w:color w:val="auto"/>
                <w:sz w:val="12"/>
                <w:szCs w:val="12"/>
                <w:lang w:val="en"/>
              </w:rPr>
              <w:t>Supervisor</w:t>
            </w:r>
          </w:p>
        </w:tc>
        <w:tc>
          <w:tcPr>
            <w:tcW w:w="414" w:type="pct"/>
            <w:tcBorders>
              <w:bottom w:val="single" w:sz="4" w:space="0" w:color="auto"/>
            </w:tcBorders>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c>
          <w:tcPr>
            <w:tcW w:w="117" w:type="pct"/>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c>
          <w:tcPr>
            <w:tcW w:w="815" w:type="pct"/>
            <w:gridSpan w:val="2"/>
            <w:tcBorders>
              <w:bottom w:val="single" w:sz="4" w:space="0" w:color="auto"/>
            </w:tcBorders>
            <w:shd w:val="clear" w:color="auto" w:fill="FFFFFF"/>
            <w:vAlign w:val="bottom"/>
          </w:tcPr>
          <w:p w:rsidR="004531C7" w:rsidRPr="00444418" w:rsidRDefault="004531C7" w:rsidP="00444418">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Rybin A.A.</w:t>
            </w:r>
          </w:p>
        </w:tc>
        <w:tc>
          <w:tcPr>
            <w:tcW w:w="242" w:type="pct"/>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c>
          <w:tcPr>
            <w:tcW w:w="770" w:type="pct"/>
            <w:shd w:val="clear" w:color="auto" w:fill="FFFFFF"/>
            <w:vAlign w:val="bottom"/>
          </w:tcPr>
          <w:p w:rsidR="004531C7" w:rsidRPr="004531C7" w:rsidRDefault="00444418" w:rsidP="00444418">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Chief Accountant</w:t>
            </w:r>
          </w:p>
        </w:tc>
        <w:tc>
          <w:tcPr>
            <w:tcW w:w="539" w:type="pct"/>
            <w:tcBorders>
              <w:bottom w:val="single" w:sz="4" w:space="0" w:color="auto"/>
            </w:tcBorders>
            <w:shd w:val="clear" w:color="auto" w:fill="FFFFFF"/>
            <w:vAlign w:val="bottom"/>
          </w:tcPr>
          <w:p w:rsidR="004531C7" w:rsidRPr="004531C7" w:rsidRDefault="004531C7" w:rsidP="00444418">
            <w:pPr>
              <w:widowControl/>
              <w:spacing w:line="276" w:lineRule="auto"/>
              <w:rPr>
                <w:rFonts w:ascii="Arial" w:eastAsia="Times New Roman" w:hAnsi="Arial" w:cs="Arial"/>
                <w:bCs/>
                <w:i/>
                <w:iCs/>
                <w:color w:val="auto"/>
                <w:sz w:val="12"/>
                <w:szCs w:val="12"/>
              </w:rPr>
            </w:pPr>
          </w:p>
        </w:tc>
        <w:tc>
          <w:tcPr>
            <w:tcW w:w="281" w:type="pct"/>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c>
          <w:tcPr>
            <w:tcW w:w="1325" w:type="pct"/>
            <w:tcBorders>
              <w:bottom w:val="single" w:sz="4" w:space="0" w:color="auto"/>
            </w:tcBorders>
            <w:shd w:val="clear" w:color="auto" w:fill="FFFFFF"/>
            <w:vAlign w:val="bottom"/>
          </w:tcPr>
          <w:p w:rsidR="004531C7" w:rsidRPr="004531C7" w:rsidRDefault="008B1E3E" w:rsidP="00444418">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Savin G. G.</w:t>
            </w:r>
          </w:p>
        </w:tc>
      </w:tr>
      <w:tr w:rsidR="00C942B1" w:rsidRPr="004531C7" w:rsidTr="00444418">
        <w:trPr>
          <w:trHeight w:val="170"/>
        </w:trPr>
        <w:tc>
          <w:tcPr>
            <w:tcW w:w="498" w:type="pct"/>
            <w:gridSpan w:val="3"/>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c>
          <w:tcPr>
            <w:tcW w:w="414" w:type="pct"/>
            <w:tcBorders>
              <w:top w:val="single" w:sz="4" w:space="0" w:color="auto"/>
            </w:tcBorders>
            <w:shd w:val="clear" w:color="auto" w:fill="FFFFFF"/>
            <w:vAlign w:val="bottom"/>
          </w:tcPr>
          <w:p w:rsidR="004531C7" w:rsidRPr="004531C7" w:rsidRDefault="00444418" w:rsidP="00444418">
            <w:pPr>
              <w:widowControl/>
              <w:spacing w:line="276" w:lineRule="auto"/>
              <w:jc w:val="center"/>
              <w:rPr>
                <w:rFonts w:ascii="Arial" w:hAnsi="Arial" w:cs="Arial"/>
                <w:color w:val="auto"/>
                <w:sz w:val="12"/>
                <w:szCs w:val="12"/>
              </w:rPr>
            </w:pPr>
            <w:r>
              <w:rPr>
                <w:rFonts w:ascii="Arial" w:hAnsi="Arial" w:cs="Arial"/>
                <w:color w:val="auto"/>
                <w:sz w:val="12"/>
                <w:szCs w:val="12"/>
                <w:lang w:val="en"/>
              </w:rPr>
              <w:t>(signature)</w:t>
            </w:r>
          </w:p>
        </w:tc>
        <w:tc>
          <w:tcPr>
            <w:tcW w:w="117" w:type="pct"/>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c>
          <w:tcPr>
            <w:tcW w:w="815" w:type="pct"/>
            <w:gridSpan w:val="2"/>
            <w:tcBorders>
              <w:top w:val="single" w:sz="4" w:space="0" w:color="auto"/>
            </w:tcBorders>
            <w:shd w:val="clear" w:color="auto" w:fill="FFFFFF"/>
            <w:vAlign w:val="bottom"/>
          </w:tcPr>
          <w:p w:rsidR="004531C7" w:rsidRPr="00444418" w:rsidRDefault="00444418" w:rsidP="00444418">
            <w:pPr>
              <w:widowControl/>
              <w:spacing w:line="276" w:lineRule="auto"/>
              <w:jc w:val="center"/>
              <w:rPr>
                <w:rFonts w:ascii="Arial" w:eastAsia="Times New Roman" w:hAnsi="Arial" w:cs="Arial"/>
                <w:bCs/>
                <w:i/>
                <w:iCs/>
                <w:color w:val="auto"/>
                <w:sz w:val="12"/>
                <w:szCs w:val="12"/>
              </w:rPr>
            </w:pPr>
            <w:r>
              <w:rPr>
                <w:rFonts w:ascii="Arial" w:eastAsia="Times New Roman" w:hAnsi="Arial" w:cs="Arial"/>
                <w:color w:val="auto"/>
                <w:sz w:val="12"/>
                <w:szCs w:val="12"/>
                <w:lang w:val="en"/>
              </w:rPr>
              <w:t>(print full name)</w:t>
            </w:r>
          </w:p>
        </w:tc>
        <w:tc>
          <w:tcPr>
            <w:tcW w:w="242" w:type="pct"/>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c>
          <w:tcPr>
            <w:tcW w:w="770" w:type="pct"/>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c>
          <w:tcPr>
            <w:tcW w:w="539" w:type="pct"/>
            <w:tcBorders>
              <w:top w:val="single" w:sz="4" w:space="0" w:color="auto"/>
            </w:tcBorders>
            <w:shd w:val="clear" w:color="auto" w:fill="FFFFFF"/>
            <w:vAlign w:val="bottom"/>
          </w:tcPr>
          <w:p w:rsidR="004531C7" w:rsidRPr="004531C7" w:rsidRDefault="00444418" w:rsidP="00444418">
            <w:pPr>
              <w:widowControl/>
              <w:spacing w:line="276" w:lineRule="auto"/>
              <w:jc w:val="center"/>
              <w:rPr>
                <w:rFonts w:ascii="Arial" w:hAnsi="Arial" w:cs="Arial"/>
                <w:color w:val="auto"/>
                <w:sz w:val="12"/>
                <w:szCs w:val="12"/>
              </w:rPr>
            </w:pPr>
            <w:r>
              <w:rPr>
                <w:rFonts w:ascii="Arial" w:hAnsi="Arial" w:cs="Arial"/>
                <w:color w:val="auto"/>
                <w:sz w:val="12"/>
                <w:szCs w:val="12"/>
                <w:lang w:val="en"/>
              </w:rPr>
              <w:t>(signature)</w:t>
            </w:r>
          </w:p>
        </w:tc>
        <w:tc>
          <w:tcPr>
            <w:tcW w:w="281" w:type="pct"/>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c>
          <w:tcPr>
            <w:tcW w:w="1325" w:type="pct"/>
            <w:tcBorders>
              <w:top w:val="single" w:sz="4" w:space="0" w:color="auto"/>
            </w:tcBorders>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r>
      <w:tr w:rsidR="004531C7" w:rsidRPr="004531C7" w:rsidTr="00444418">
        <w:trPr>
          <w:trHeight w:val="170"/>
        </w:trPr>
        <w:tc>
          <w:tcPr>
            <w:tcW w:w="5000" w:type="pct"/>
            <w:gridSpan w:val="12"/>
            <w:shd w:val="clear" w:color="auto" w:fill="FFFFFF"/>
            <w:vAlign w:val="bottom"/>
          </w:tcPr>
          <w:p w:rsidR="004531C7" w:rsidRPr="004531C7" w:rsidRDefault="004531C7" w:rsidP="00444418">
            <w:pPr>
              <w:widowControl/>
              <w:spacing w:line="276" w:lineRule="auto"/>
              <w:rPr>
                <w:rFonts w:ascii="Arial" w:hAnsi="Arial" w:cs="Arial"/>
                <w:color w:val="auto"/>
                <w:sz w:val="12"/>
                <w:szCs w:val="12"/>
              </w:rPr>
            </w:pPr>
          </w:p>
        </w:tc>
      </w:tr>
      <w:tr w:rsidR="00444418" w:rsidRPr="004531C7" w:rsidTr="00444418">
        <w:trPr>
          <w:trHeight w:val="170"/>
        </w:trPr>
        <w:tc>
          <w:tcPr>
            <w:tcW w:w="227" w:type="pct"/>
            <w:tcBorders>
              <w:bottom w:val="single" w:sz="4" w:space="0" w:color="auto"/>
            </w:tcBorders>
            <w:shd w:val="clear" w:color="auto" w:fill="FFFFFF"/>
            <w:vAlign w:val="bottom"/>
          </w:tcPr>
          <w:p w:rsidR="00444418" w:rsidRPr="00444418" w:rsidRDefault="00444418" w:rsidP="00444418">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25</w:t>
            </w:r>
          </w:p>
        </w:tc>
        <w:tc>
          <w:tcPr>
            <w:tcW w:w="84" w:type="pct"/>
            <w:shd w:val="clear" w:color="auto" w:fill="FFFFFF"/>
            <w:vAlign w:val="bottom"/>
          </w:tcPr>
          <w:p w:rsidR="00444418" w:rsidRPr="004531C7" w:rsidRDefault="00444418" w:rsidP="00444418">
            <w:pPr>
              <w:widowControl/>
              <w:spacing w:line="276" w:lineRule="auto"/>
              <w:jc w:val="center"/>
              <w:rPr>
                <w:rFonts w:ascii="Arial" w:hAnsi="Arial" w:cs="Arial"/>
                <w:color w:val="auto"/>
                <w:sz w:val="12"/>
                <w:szCs w:val="12"/>
              </w:rPr>
            </w:pPr>
          </w:p>
        </w:tc>
        <w:tc>
          <w:tcPr>
            <w:tcW w:w="601" w:type="pct"/>
            <w:gridSpan w:val="2"/>
            <w:tcBorders>
              <w:bottom w:val="single" w:sz="4" w:space="0" w:color="auto"/>
            </w:tcBorders>
            <w:shd w:val="clear" w:color="auto" w:fill="FFFFFF"/>
            <w:vAlign w:val="bottom"/>
          </w:tcPr>
          <w:p w:rsidR="00444418" w:rsidRPr="004531C7" w:rsidRDefault="00444418" w:rsidP="00444418">
            <w:pPr>
              <w:widowControl/>
              <w:spacing w:line="276" w:lineRule="auto"/>
              <w:jc w:val="center"/>
              <w:rPr>
                <w:rFonts w:ascii="Arial" w:hAnsi="Arial" w:cs="Arial"/>
                <w:color w:val="auto"/>
                <w:sz w:val="12"/>
                <w:szCs w:val="12"/>
              </w:rPr>
            </w:pPr>
            <w:r>
              <w:rPr>
                <w:rFonts w:ascii="Arial" w:eastAsia="Tahoma" w:hAnsi="Arial" w:cs="Arial"/>
                <w:color w:val="auto"/>
                <w:sz w:val="12"/>
                <w:szCs w:val="12"/>
                <w:lang w:val="en"/>
              </w:rPr>
              <w:t>July</w:t>
            </w:r>
          </w:p>
        </w:tc>
        <w:tc>
          <w:tcPr>
            <w:tcW w:w="117" w:type="pct"/>
            <w:shd w:val="clear" w:color="auto" w:fill="FFFFFF"/>
            <w:vAlign w:val="bottom"/>
          </w:tcPr>
          <w:p w:rsidR="00444418" w:rsidRPr="00444418" w:rsidRDefault="00444418" w:rsidP="00444418">
            <w:pPr>
              <w:widowControl/>
              <w:spacing w:line="276" w:lineRule="auto"/>
              <w:jc w:val="center"/>
              <w:rPr>
                <w:rFonts w:ascii="Arial" w:eastAsia="Times New Roman" w:hAnsi="Arial" w:cs="Arial"/>
                <w:bCs/>
                <w:iCs/>
                <w:color w:val="auto"/>
                <w:sz w:val="12"/>
                <w:szCs w:val="12"/>
              </w:rPr>
            </w:pPr>
            <w:r>
              <w:rPr>
                <w:rFonts w:ascii="Arial" w:eastAsia="Times New Roman" w:hAnsi="Arial" w:cs="Arial"/>
                <w:color w:val="auto"/>
                <w:sz w:val="12"/>
                <w:szCs w:val="12"/>
                <w:lang w:val="en"/>
              </w:rPr>
              <w:t>20</w:t>
            </w:r>
          </w:p>
        </w:tc>
        <w:tc>
          <w:tcPr>
            <w:tcW w:w="110" w:type="pct"/>
            <w:tcBorders>
              <w:bottom w:val="single" w:sz="4" w:space="0" w:color="auto"/>
            </w:tcBorders>
            <w:shd w:val="clear" w:color="auto" w:fill="FFFFFF"/>
            <w:vAlign w:val="bottom"/>
          </w:tcPr>
          <w:p w:rsidR="00444418" w:rsidRPr="004531C7" w:rsidRDefault="00444418" w:rsidP="00444418">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17</w:t>
            </w:r>
          </w:p>
        </w:tc>
        <w:tc>
          <w:tcPr>
            <w:tcW w:w="705" w:type="pct"/>
            <w:shd w:val="clear" w:color="auto" w:fill="FFFFFF"/>
            <w:vAlign w:val="bottom"/>
          </w:tcPr>
          <w:p w:rsidR="00444418" w:rsidRPr="004531C7" w:rsidRDefault="00444418" w:rsidP="00444418">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 xml:space="preserve"> Year</w:t>
            </w:r>
          </w:p>
        </w:tc>
        <w:tc>
          <w:tcPr>
            <w:tcW w:w="3157" w:type="pct"/>
            <w:gridSpan w:val="5"/>
            <w:shd w:val="clear" w:color="auto" w:fill="FFFFFF"/>
            <w:vAlign w:val="bottom"/>
          </w:tcPr>
          <w:p w:rsidR="00444418" w:rsidRPr="004531C7" w:rsidRDefault="00444418" w:rsidP="00444418">
            <w:pPr>
              <w:widowControl/>
              <w:spacing w:line="276" w:lineRule="auto"/>
              <w:rPr>
                <w:rFonts w:ascii="Arial" w:hAnsi="Arial" w:cs="Arial"/>
                <w:color w:val="auto"/>
                <w:sz w:val="12"/>
                <w:szCs w:val="12"/>
              </w:rPr>
            </w:pPr>
          </w:p>
        </w:tc>
      </w:tr>
    </w:tbl>
    <w:p w:rsidR="00444418" w:rsidRDefault="00444418" w:rsidP="00070C63">
      <w:pPr>
        <w:widowControl/>
        <w:spacing w:line="276" w:lineRule="auto"/>
        <w:ind w:left="57" w:right="57"/>
        <w:jc w:val="both"/>
        <w:rPr>
          <w:rFonts w:ascii="Arial" w:hAnsi="Arial" w:cs="Arial"/>
          <w:color w:val="auto"/>
          <w:sz w:val="16"/>
          <w:szCs w:val="16"/>
        </w:rPr>
      </w:pPr>
      <w:r>
        <w:rPr>
          <w:rFonts w:ascii="Arial" w:hAnsi="Arial" w:cs="Arial"/>
          <w:color w:val="auto"/>
          <w:sz w:val="16"/>
          <w:szCs w:val="16"/>
          <w:lang w:val="en"/>
        </w:rPr>
        <w:br w:type="page"/>
      </w:r>
    </w:p>
    <w:tbl>
      <w:tblPr>
        <w:tblOverlap w:val="never"/>
        <w:tblW w:w="5000" w:type="pct"/>
        <w:tblCellMar>
          <w:left w:w="10" w:type="dxa"/>
          <w:right w:w="10" w:type="dxa"/>
        </w:tblCellMar>
        <w:tblLook w:val="04A0" w:firstRow="1" w:lastRow="0" w:firstColumn="1" w:lastColumn="0" w:noHBand="0" w:noVBand="1"/>
      </w:tblPr>
      <w:tblGrid>
        <w:gridCol w:w="1043"/>
        <w:gridCol w:w="597"/>
        <w:gridCol w:w="442"/>
        <w:gridCol w:w="1735"/>
        <w:gridCol w:w="276"/>
        <w:gridCol w:w="268"/>
        <w:gridCol w:w="2395"/>
        <w:gridCol w:w="1504"/>
        <w:gridCol w:w="1968"/>
      </w:tblGrid>
      <w:tr w:rsidR="00444418" w:rsidRPr="00134D81" w:rsidTr="008B1E3E">
        <w:trPr>
          <w:trHeight w:val="20"/>
        </w:trPr>
        <w:tc>
          <w:tcPr>
            <w:tcW w:w="3303" w:type="pct"/>
            <w:gridSpan w:val="7"/>
            <w:shd w:val="clear" w:color="auto" w:fill="FFFFFF"/>
            <w:vAlign w:val="bottom"/>
          </w:tcPr>
          <w:p w:rsidR="00444418" w:rsidRPr="00134D81" w:rsidRDefault="00444418" w:rsidP="00E054CF">
            <w:pPr>
              <w:widowControl/>
              <w:spacing w:line="276" w:lineRule="auto"/>
              <w:ind w:left="57" w:right="57"/>
              <w:jc w:val="center"/>
              <w:rPr>
                <w:rFonts w:ascii="Arial" w:eastAsia="Times New Roman" w:hAnsi="Arial" w:cs="Arial"/>
                <w:b/>
                <w:bCs/>
                <w:i/>
                <w:iCs/>
                <w:color w:val="auto"/>
                <w:sz w:val="12"/>
                <w:szCs w:val="12"/>
              </w:rPr>
            </w:pPr>
            <w:r>
              <w:rPr>
                <w:rFonts w:ascii="Arial" w:eastAsia="Tahoma" w:hAnsi="Arial" w:cs="Arial"/>
                <w:b/>
                <w:bCs/>
                <w:color w:val="auto"/>
                <w:sz w:val="12"/>
                <w:szCs w:val="12"/>
                <w:lang w:val="en"/>
              </w:rPr>
              <w:lastRenderedPageBreak/>
              <w:t>Income Statement</w:t>
            </w:r>
          </w:p>
        </w:tc>
        <w:tc>
          <w:tcPr>
            <w:tcW w:w="735" w:type="pct"/>
            <w:shd w:val="clear" w:color="auto" w:fill="FFFFFF"/>
            <w:vAlign w:val="bottom"/>
          </w:tcPr>
          <w:p w:rsidR="00444418" w:rsidRPr="00134D81" w:rsidRDefault="00444418" w:rsidP="00E054CF">
            <w:pPr>
              <w:widowControl/>
              <w:spacing w:line="276" w:lineRule="auto"/>
              <w:ind w:left="57" w:right="57"/>
              <w:rPr>
                <w:rFonts w:ascii="Arial" w:hAnsi="Arial" w:cs="Arial"/>
                <w:color w:val="auto"/>
                <w:sz w:val="12"/>
                <w:szCs w:val="12"/>
              </w:rPr>
            </w:pPr>
          </w:p>
        </w:tc>
        <w:tc>
          <w:tcPr>
            <w:tcW w:w="962" w:type="pct"/>
            <w:tcBorders>
              <w:bottom w:val="single" w:sz="4" w:space="0" w:color="auto"/>
            </w:tcBorders>
            <w:shd w:val="clear" w:color="auto" w:fill="FFFFFF"/>
            <w:vAlign w:val="bottom"/>
          </w:tcPr>
          <w:p w:rsidR="00444418" w:rsidRPr="00134D81" w:rsidRDefault="00444418" w:rsidP="00E054CF">
            <w:pPr>
              <w:widowControl/>
              <w:spacing w:line="276" w:lineRule="auto"/>
              <w:ind w:left="57" w:right="57"/>
              <w:rPr>
                <w:rFonts w:ascii="Arial" w:hAnsi="Arial" w:cs="Arial"/>
                <w:color w:val="auto"/>
                <w:sz w:val="12"/>
                <w:szCs w:val="12"/>
              </w:rPr>
            </w:pPr>
          </w:p>
        </w:tc>
      </w:tr>
      <w:tr w:rsidR="00432788" w:rsidRPr="00134D81" w:rsidTr="008B1E3E">
        <w:trPr>
          <w:trHeight w:val="20"/>
        </w:trPr>
        <w:tc>
          <w:tcPr>
            <w:tcW w:w="1018" w:type="pct"/>
            <w:gridSpan w:val="3"/>
            <w:shd w:val="clear" w:color="auto" w:fill="FFFFFF"/>
            <w:vAlign w:val="bottom"/>
          </w:tcPr>
          <w:p w:rsidR="00444418" w:rsidRPr="00134D81" w:rsidRDefault="00444418" w:rsidP="00E054CF">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30</w:t>
            </w:r>
          </w:p>
        </w:tc>
        <w:tc>
          <w:tcPr>
            <w:tcW w:w="848" w:type="pct"/>
            <w:tcBorders>
              <w:bottom w:val="single" w:sz="4" w:space="0" w:color="auto"/>
            </w:tcBorders>
            <w:shd w:val="clear" w:color="auto" w:fill="FFFFFF"/>
            <w:vAlign w:val="bottom"/>
          </w:tcPr>
          <w:p w:rsidR="00444418" w:rsidRPr="00134D81" w:rsidRDefault="00444418" w:rsidP="00E054CF">
            <w:pPr>
              <w:widowControl/>
              <w:spacing w:line="276" w:lineRule="auto"/>
              <w:ind w:left="57" w:right="57"/>
              <w:jc w:val="center"/>
              <w:rPr>
                <w:rFonts w:ascii="Arial" w:eastAsia="Times New Roman" w:hAnsi="Arial" w:cs="Arial"/>
                <w:b/>
                <w:bCs/>
                <w:i/>
                <w:iCs/>
                <w:color w:val="auto"/>
                <w:sz w:val="12"/>
                <w:szCs w:val="12"/>
              </w:rPr>
            </w:pPr>
            <w:r>
              <w:rPr>
                <w:rFonts w:ascii="Arial" w:eastAsia="Tahoma" w:hAnsi="Arial" w:cs="Arial"/>
                <w:b/>
                <w:bCs/>
                <w:color w:val="auto"/>
                <w:sz w:val="12"/>
                <w:szCs w:val="12"/>
                <w:lang w:val="en"/>
              </w:rPr>
              <w:t>6 months</w:t>
            </w:r>
          </w:p>
        </w:tc>
        <w:tc>
          <w:tcPr>
            <w:tcW w:w="135" w:type="pct"/>
            <w:shd w:val="clear" w:color="auto" w:fill="FFFFFF"/>
            <w:vAlign w:val="bottom"/>
          </w:tcPr>
          <w:p w:rsidR="00444418" w:rsidRPr="00134D81" w:rsidRDefault="00444418" w:rsidP="00444418">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20</w:t>
            </w:r>
          </w:p>
        </w:tc>
        <w:tc>
          <w:tcPr>
            <w:tcW w:w="131" w:type="pct"/>
            <w:tcBorders>
              <w:bottom w:val="single" w:sz="4" w:space="0" w:color="auto"/>
            </w:tcBorders>
            <w:shd w:val="clear" w:color="auto" w:fill="FFFFFF"/>
            <w:vAlign w:val="bottom"/>
          </w:tcPr>
          <w:p w:rsidR="00444418" w:rsidRPr="00134D81" w:rsidRDefault="00444418" w:rsidP="00E054CF">
            <w:pPr>
              <w:widowControl/>
              <w:spacing w:line="276" w:lineRule="auto"/>
              <w:ind w:left="57" w:right="57"/>
              <w:rPr>
                <w:rFonts w:ascii="Arial" w:eastAsia="Times New Roman" w:hAnsi="Arial" w:cs="Arial"/>
                <w:b/>
                <w:bCs/>
                <w:i/>
                <w:iCs/>
                <w:color w:val="auto"/>
                <w:sz w:val="12"/>
                <w:szCs w:val="12"/>
              </w:rPr>
            </w:pPr>
            <w:r>
              <w:rPr>
                <w:rFonts w:ascii="Arial" w:eastAsia="Tahoma" w:hAnsi="Arial" w:cs="Arial"/>
                <w:b/>
                <w:bCs/>
                <w:color w:val="auto"/>
                <w:sz w:val="12"/>
                <w:szCs w:val="12"/>
                <w:lang w:val="en"/>
              </w:rPr>
              <w:t>17</w:t>
            </w:r>
          </w:p>
        </w:tc>
        <w:tc>
          <w:tcPr>
            <w:tcW w:w="1170" w:type="pct"/>
            <w:shd w:val="clear" w:color="auto" w:fill="FFFFFF"/>
            <w:vAlign w:val="bottom"/>
          </w:tcPr>
          <w:p w:rsidR="00444418" w:rsidRPr="00134D81" w:rsidRDefault="00444418" w:rsidP="00E054CF">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Year</w:t>
            </w:r>
          </w:p>
        </w:tc>
        <w:tc>
          <w:tcPr>
            <w:tcW w:w="735" w:type="pct"/>
            <w:tcBorders>
              <w:right w:val="single" w:sz="4" w:space="0" w:color="auto"/>
            </w:tcBorders>
            <w:shd w:val="clear" w:color="auto" w:fill="FFFFFF"/>
            <w:vAlign w:val="bottom"/>
          </w:tcPr>
          <w:p w:rsidR="00444418" w:rsidRPr="00134D81" w:rsidRDefault="00444418" w:rsidP="00E054CF">
            <w:pPr>
              <w:widowControl/>
              <w:spacing w:line="276" w:lineRule="auto"/>
              <w:ind w:left="57" w:right="57"/>
              <w:rPr>
                <w:rFonts w:ascii="Arial" w:hAnsi="Arial" w:cs="Arial"/>
                <w:color w:val="auto"/>
                <w:sz w:val="12"/>
                <w:szCs w:val="12"/>
              </w:rPr>
            </w:pP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134D81" w:rsidRDefault="00444418" w:rsidP="00E054CF">
            <w:pPr>
              <w:widowControl/>
              <w:spacing w:line="276" w:lineRule="auto"/>
              <w:ind w:left="57" w:right="57"/>
              <w:jc w:val="center"/>
              <w:rPr>
                <w:rFonts w:ascii="Arial" w:eastAsia="Times New Roman" w:hAnsi="Arial" w:cs="Arial"/>
                <w:b/>
                <w:bCs/>
                <w:i/>
                <w:iCs/>
                <w:color w:val="auto"/>
                <w:sz w:val="12"/>
                <w:szCs w:val="12"/>
              </w:rPr>
            </w:pPr>
            <w:r>
              <w:rPr>
                <w:rFonts w:ascii="Arial" w:eastAsia="Tahoma" w:hAnsi="Arial" w:cs="Arial"/>
                <w:b/>
                <w:bCs/>
                <w:color w:val="auto"/>
                <w:sz w:val="12"/>
                <w:szCs w:val="12"/>
                <w:lang w:val="en"/>
              </w:rPr>
              <w:t>Codes</w:t>
            </w:r>
          </w:p>
        </w:tc>
      </w:tr>
      <w:tr w:rsidR="00444418" w:rsidRPr="00134D81" w:rsidTr="008B1E3E">
        <w:trPr>
          <w:trHeight w:val="20"/>
        </w:trPr>
        <w:tc>
          <w:tcPr>
            <w:tcW w:w="2132" w:type="pct"/>
            <w:gridSpan w:val="6"/>
            <w:shd w:val="clear" w:color="auto" w:fill="FFFFFF"/>
            <w:vAlign w:val="bottom"/>
          </w:tcPr>
          <w:p w:rsidR="00444418" w:rsidRPr="00134D81" w:rsidRDefault="00444418" w:rsidP="00E054CF">
            <w:pPr>
              <w:widowControl/>
              <w:spacing w:line="276" w:lineRule="auto"/>
              <w:ind w:left="57" w:right="57"/>
              <w:jc w:val="center"/>
              <w:rPr>
                <w:rFonts w:ascii="Arial" w:hAnsi="Arial" w:cs="Arial"/>
                <w:color w:val="auto"/>
                <w:sz w:val="12"/>
                <w:szCs w:val="12"/>
              </w:rPr>
            </w:pPr>
          </w:p>
        </w:tc>
        <w:tc>
          <w:tcPr>
            <w:tcW w:w="1906" w:type="pct"/>
            <w:gridSpan w:val="2"/>
            <w:tcBorders>
              <w:right w:val="single" w:sz="4" w:space="0" w:color="auto"/>
            </w:tcBorders>
            <w:shd w:val="clear" w:color="auto" w:fill="FFFFFF"/>
            <w:vAlign w:val="bottom"/>
          </w:tcPr>
          <w:p w:rsidR="00444418" w:rsidRPr="00134D81" w:rsidRDefault="00444418" w:rsidP="00E054CF">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Form by OKUD</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134D81" w:rsidRDefault="00444418" w:rsidP="00444418">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0710002</w:t>
            </w:r>
          </w:p>
        </w:tc>
      </w:tr>
      <w:tr w:rsidR="00444418" w:rsidRPr="00134D81" w:rsidTr="008B1E3E">
        <w:trPr>
          <w:trHeight w:val="20"/>
        </w:trPr>
        <w:tc>
          <w:tcPr>
            <w:tcW w:w="2132" w:type="pct"/>
            <w:gridSpan w:val="6"/>
            <w:shd w:val="clear" w:color="auto" w:fill="FFFFFF"/>
            <w:vAlign w:val="bottom"/>
          </w:tcPr>
          <w:p w:rsidR="00444418" w:rsidRPr="00134D81" w:rsidRDefault="00444418" w:rsidP="00E054CF">
            <w:pPr>
              <w:widowControl/>
              <w:spacing w:line="276" w:lineRule="auto"/>
              <w:ind w:left="57" w:right="57"/>
              <w:rPr>
                <w:rFonts w:ascii="Arial" w:hAnsi="Arial" w:cs="Arial"/>
                <w:color w:val="auto"/>
                <w:sz w:val="12"/>
                <w:szCs w:val="12"/>
              </w:rPr>
            </w:pPr>
          </w:p>
        </w:tc>
        <w:tc>
          <w:tcPr>
            <w:tcW w:w="1906" w:type="pct"/>
            <w:gridSpan w:val="2"/>
            <w:tcBorders>
              <w:right w:val="single" w:sz="4" w:space="0" w:color="auto"/>
            </w:tcBorders>
            <w:shd w:val="clear" w:color="auto" w:fill="FFFFFF"/>
            <w:vAlign w:val="bottom"/>
          </w:tcPr>
          <w:p w:rsidR="00444418" w:rsidRPr="00134D81" w:rsidRDefault="00444418" w:rsidP="00E054CF">
            <w:pPr>
              <w:widowControl/>
              <w:spacing w:line="276" w:lineRule="auto"/>
              <w:ind w:left="57" w:right="57"/>
              <w:jc w:val="right"/>
              <w:rPr>
                <w:rFonts w:ascii="Arial" w:eastAsia="Times New Roman" w:hAnsi="Arial" w:cs="Arial"/>
                <w:bCs/>
                <w:i/>
                <w:iCs/>
                <w:color w:val="auto"/>
                <w:sz w:val="12"/>
                <w:szCs w:val="12"/>
              </w:rPr>
            </w:pPr>
            <w:r>
              <w:rPr>
                <w:rFonts w:ascii="Arial" w:hAnsi="Arial" w:cs="Arial"/>
                <w:color w:val="auto"/>
                <w:sz w:val="12"/>
                <w:szCs w:val="12"/>
                <w:lang w:val="en"/>
              </w:rPr>
              <w:t>Date (day, month, year)</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134D81" w:rsidRDefault="00444418" w:rsidP="00444418">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30/06/2017</w:t>
            </w:r>
          </w:p>
        </w:tc>
      </w:tr>
      <w:tr w:rsidR="00444418" w:rsidRPr="00134D81" w:rsidTr="008B1E3E">
        <w:trPr>
          <w:trHeight w:val="20"/>
        </w:trPr>
        <w:tc>
          <w:tcPr>
            <w:tcW w:w="510" w:type="pct"/>
            <w:shd w:val="clear" w:color="auto" w:fill="FFFFFF"/>
            <w:vAlign w:val="bottom"/>
          </w:tcPr>
          <w:p w:rsidR="00444418" w:rsidRPr="00134D81" w:rsidRDefault="00444418" w:rsidP="00E054CF">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Organisation</w:t>
            </w:r>
          </w:p>
        </w:tc>
        <w:tc>
          <w:tcPr>
            <w:tcW w:w="2792" w:type="pct"/>
            <w:gridSpan w:val="6"/>
            <w:tcBorders>
              <w:bottom w:val="single" w:sz="4" w:space="0" w:color="auto"/>
            </w:tcBorders>
            <w:shd w:val="clear" w:color="auto" w:fill="FFFFFF"/>
            <w:vAlign w:val="bottom"/>
          </w:tcPr>
          <w:p w:rsidR="00444418" w:rsidRPr="00560001" w:rsidRDefault="00444418" w:rsidP="00E054CF">
            <w:pPr>
              <w:widowControl/>
              <w:spacing w:line="276" w:lineRule="auto"/>
              <w:ind w:left="57" w:right="57"/>
              <w:rPr>
                <w:rFonts w:ascii="Arial" w:eastAsia="Times New Roman" w:hAnsi="Arial" w:cs="Arial"/>
                <w:b/>
                <w:bCs/>
                <w:i/>
                <w:iCs/>
                <w:color w:val="auto"/>
                <w:sz w:val="12"/>
                <w:szCs w:val="12"/>
                <w:lang w:val="en-US"/>
              </w:rPr>
            </w:pPr>
            <w:r>
              <w:rPr>
                <w:rFonts w:ascii="Arial" w:eastAsia="Tahoma" w:hAnsi="Arial" w:cs="Arial"/>
                <w:b/>
                <w:bCs/>
                <w:color w:val="auto"/>
                <w:sz w:val="12"/>
                <w:szCs w:val="12"/>
                <w:lang w:val="en"/>
              </w:rPr>
              <w:t>PJSC “IDGC in the South”</w:t>
            </w:r>
          </w:p>
        </w:tc>
        <w:tc>
          <w:tcPr>
            <w:tcW w:w="735" w:type="pct"/>
            <w:tcBorders>
              <w:right w:val="single" w:sz="4" w:space="0" w:color="auto"/>
            </w:tcBorders>
            <w:shd w:val="clear" w:color="auto" w:fill="FFFFFF"/>
            <w:vAlign w:val="bottom"/>
          </w:tcPr>
          <w:p w:rsidR="00444418" w:rsidRPr="00134D81" w:rsidRDefault="00444418" w:rsidP="00E054CF">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by OKPO</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134D81" w:rsidRDefault="00444418" w:rsidP="00E054CF">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80380011</w:t>
            </w:r>
          </w:p>
        </w:tc>
      </w:tr>
      <w:tr w:rsidR="00444418" w:rsidRPr="00134D81" w:rsidTr="008B1E3E">
        <w:trPr>
          <w:trHeight w:val="20"/>
        </w:trPr>
        <w:tc>
          <w:tcPr>
            <w:tcW w:w="3303" w:type="pct"/>
            <w:gridSpan w:val="7"/>
            <w:shd w:val="clear" w:color="auto" w:fill="FFFFFF"/>
            <w:vAlign w:val="bottom"/>
          </w:tcPr>
          <w:p w:rsidR="00444418" w:rsidRPr="00134D81" w:rsidRDefault="00444418" w:rsidP="00E054CF">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Taxpayer identification number.</w:t>
            </w:r>
          </w:p>
        </w:tc>
        <w:tc>
          <w:tcPr>
            <w:tcW w:w="735" w:type="pct"/>
            <w:tcBorders>
              <w:right w:val="single" w:sz="4" w:space="0" w:color="auto"/>
            </w:tcBorders>
            <w:shd w:val="clear" w:color="auto" w:fill="FFFFFF"/>
            <w:vAlign w:val="bottom"/>
          </w:tcPr>
          <w:p w:rsidR="00444418" w:rsidRPr="00134D81" w:rsidRDefault="00444418" w:rsidP="00E054CF">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TIN</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134D81" w:rsidRDefault="00444418" w:rsidP="00E054CF">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6164266561</w:t>
            </w:r>
          </w:p>
        </w:tc>
      </w:tr>
      <w:tr w:rsidR="00444418" w:rsidRPr="00134D81" w:rsidTr="008B1E3E">
        <w:trPr>
          <w:trHeight w:val="20"/>
        </w:trPr>
        <w:tc>
          <w:tcPr>
            <w:tcW w:w="802" w:type="pct"/>
            <w:gridSpan w:val="2"/>
            <w:vMerge w:val="restart"/>
            <w:shd w:val="clear" w:color="auto" w:fill="FFFFFF"/>
            <w:vAlign w:val="bottom"/>
          </w:tcPr>
          <w:p w:rsidR="00444418" w:rsidRPr="00134D81" w:rsidRDefault="00444418" w:rsidP="00E054CF">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Type of activities</w:t>
            </w:r>
          </w:p>
        </w:tc>
        <w:tc>
          <w:tcPr>
            <w:tcW w:w="2501" w:type="pct"/>
            <w:gridSpan w:val="5"/>
            <w:vMerge w:val="restart"/>
            <w:shd w:val="clear" w:color="auto" w:fill="FFFFFF"/>
            <w:vAlign w:val="bottom"/>
          </w:tcPr>
          <w:p w:rsidR="00444418" w:rsidRPr="00134D81" w:rsidRDefault="00444418" w:rsidP="00E054CF">
            <w:pPr>
              <w:widowControl/>
              <w:spacing w:line="276" w:lineRule="auto"/>
              <w:ind w:left="57" w:right="57"/>
              <w:rPr>
                <w:rFonts w:ascii="Arial" w:eastAsia="Times New Roman" w:hAnsi="Arial" w:cs="Arial"/>
                <w:b/>
                <w:bCs/>
                <w:i/>
                <w:iCs/>
                <w:color w:val="auto"/>
                <w:sz w:val="12"/>
                <w:szCs w:val="12"/>
              </w:rPr>
            </w:pPr>
            <w:r>
              <w:rPr>
                <w:rFonts w:ascii="Arial" w:eastAsia="Tahoma" w:hAnsi="Arial" w:cs="Arial"/>
                <w:b/>
                <w:bCs/>
                <w:color w:val="auto"/>
                <w:sz w:val="12"/>
                <w:szCs w:val="12"/>
                <w:lang w:val="en"/>
              </w:rPr>
              <w:t>electric-power transmission</w:t>
            </w:r>
          </w:p>
        </w:tc>
        <w:tc>
          <w:tcPr>
            <w:tcW w:w="735" w:type="pct"/>
            <w:tcBorders>
              <w:right w:val="single" w:sz="4" w:space="0" w:color="auto"/>
            </w:tcBorders>
            <w:shd w:val="clear" w:color="auto" w:fill="FFFFFF"/>
            <w:vAlign w:val="bottom"/>
          </w:tcPr>
          <w:p w:rsidR="00444418" w:rsidRPr="00134D81" w:rsidRDefault="00444418" w:rsidP="00E054CF">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av.</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134D81" w:rsidRDefault="00444418" w:rsidP="00E054CF">
            <w:pPr>
              <w:widowControl/>
              <w:spacing w:line="276" w:lineRule="auto"/>
              <w:ind w:left="57" w:right="57"/>
              <w:jc w:val="center"/>
              <w:rPr>
                <w:rFonts w:ascii="Arial" w:hAnsi="Arial" w:cs="Arial"/>
                <w:color w:val="auto"/>
                <w:sz w:val="12"/>
                <w:szCs w:val="12"/>
              </w:rPr>
            </w:pPr>
          </w:p>
        </w:tc>
      </w:tr>
      <w:tr w:rsidR="00444418" w:rsidRPr="00134D81" w:rsidTr="008B1E3E">
        <w:trPr>
          <w:trHeight w:val="20"/>
        </w:trPr>
        <w:tc>
          <w:tcPr>
            <w:tcW w:w="802" w:type="pct"/>
            <w:gridSpan w:val="2"/>
            <w:vMerge/>
            <w:shd w:val="clear" w:color="auto" w:fill="FFFFFF"/>
            <w:vAlign w:val="bottom"/>
          </w:tcPr>
          <w:p w:rsidR="00444418" w:rsidRPr="00134D81" w:rsidRDefault="00444418" w:rsidP="00E054CF">
            <w:pPr>
              <w:widowControl/>
              <w:spacing w:line="276" w:lineRule="auto"/>
              <w:ind w:left="57" w:right="57"/>
              <w:rPr>
                <w:rFonts w:ascii="Arial" w:hAnsi="Arial" w:cs="Arial"/>
                <w:color w:val="auto"/>
                <w:sz w:val="12"/>
                <w:szCs w:val="12"/>
              </w:rPr>
            </w:pPr>
          </w:p>
        </w:tc>
        <w:tc>
          <w:tcPr>
            <w:tcW w:w="2501" w:type="pct"/>
            <w:gridSpan w:val="5"/>
            <w:vMerge/>
            <w:tcBorders>
              <w:bottom w:val="single" w:sz="4" w:space="0" w:color="auto"/>
            </w:tcBorders>
            <w:shd w:val="clear" w:color="auto" w:fill="FFFFFF"/>
            <w:vAlign w:val="bottom"/>
          </w:tcPr>
          <w:p w:rsidR="00444418" w:rsidRPr="00134D81" w:rsidRDefault="00444418" w:rsidP="00E054CF">
            <w:pPr>
              <w:widowControl/>
              <w:spacing w:line="276" w:lineRule="auto"/>
              <w:ind w:left="57" w:right="57"/>
              <w:rPr>
                <w:rFonts w:ascii="Arial" w:hAnsi="Arial" w:cs="Arial"/>
                <w:color w:val="auto"/>
                <w:sz w:val="12"/>
                <w:szCs w:val="12"/>
              </w:rPr>
            </w:pPr>
          </w:p>
        </w:tc>
        <w:tc>
          <w:tcPr>
            <w:tcW w:w="735" w:type="pct"/>
            <w:tcBorders>
              <w:right w:val="single" w:sz="4" w:space="0" w:color="auto"/>
            </w:tcBorders>
            <w:shd w:val="clear" w:color="auto" w:fill="FFFFFF"/>
            <w:vAlign w:val="bottom"/>
          </w:tcPr>
          <w:p w:rsidR="00444418" w:rsidRPr="00134D81" w:rsidRDefault="00444418" w:rsidP="00E054CF">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RNCEA</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134D81" w:rsidRDefault="00444418" w:rsidP="00E054CF">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35.12</w:t>
            </w:r>
          </w:p>
        </w:tc>
      </w:tr>
      <w:tr w:rsidR="00444418" w:rsidRPr="00134D81" w:rsidTr="008B1E3E">
        <w:trPr>
          <w:trHeight w:val="20"/>
        </w:trPr>
        <w:tc>
          <w:tcPr>
            <w:tcW w:w="2132" w:type="pct"/>
            <w:gridSpan w:val="6"/>
            <w:shd w:val="clear" w:color="auto" w:fill="FFFFFF"/>
            <w:vAlign w:val="bottom"/>
          </w:tcPr>
          <w:p w:rsidR="00444418" w:rsidRPr="00560001" w:rsidRDefault="00444418" w:rsidP="00E054CF">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Type of business organisation/form of incorporation</w:t>
            </w:r>
          </w:p>
        </w:tc>
        <w:tc>
          <w:tcPr>
            <w:tcW w:w="1170" w:type="pct"/>
            <w:tcBorders>
              <w:bottom w:val="single" w:sz="4" w:space="0" w:color="auto"/>
            </w:tcBorders>
            <w:shd w:val="clear" w:color="auto" w:fill="FFFFFF"/>
            <w:vAlign w:val="bottom"/>
          </w:tcPr>
          <w:p w:rsidR="00444418" w:rsidRPr="00560001" w:rsidRDefault="00444418" w:rsidP="00E054CF">
            <w:pPr>
              <w:widowControl/>
              <w:spacing w:line="276" w:lineRule="auto"/>
              <w:ind w:left="57" w:right="57"/>
              <w:rPr>
                <w:rFonts w:ascii="Arial" w:eastAsia="Times New Roman" w:hAnsi="Arial" w:cs="Arial"/>
                <w:bCs/>
                <w:i/>
                <w:iCs/>
                <w:color w:val="auto"/>
                <w:sz w:val="12"/>
                <w:szCs w:val="12"/>
                <w:lang w:val="en-US"/>
              </w:rPr>
            </w:pPr>
          </w:p>
        </w:tc>
        <w:tc>
          <w:tcPr>
            <w:tcW w:w="735" w:type="pct"/>
            <w:vMerge w:val="restart"/>
            <w:tcBorders>
              <w:right w:val="single" w:sz="4" w:space="0" w:color="auto"/>
            </w:tcBorders>
            <w:shd w:val="clear" w:color="auto" w:fill="FFFFFF"/>
            <w:vAlign w:val="bottom"/>
          </w:tcPr>
          <w:p w:rsidR="00444418" w:rsidRPr="00134D81" w:rsidRDefault="00444418" w:rsidP="00E054CF">
            <w:pPr>
              <w:widowControl/>
              <w:spacing w:line="276" w:lineRule="auto"/>
              <w:ind w:left="57" w:right="57"/>
              <w:jc w:val="right"/>
              <w:rPr>
                <w:rFonts w:ascii="Arial" w:hAnsi="Arial" w:cs="Arial"/>
                <w:color w:val="auto"/>
                <w:sz w:val="12"/>
                <w:szCs w:val="12"/>
              </w:rPr>
            </w:pPr>
            <w:r>
              <w:rPr>
                <w:rFonts w:ascii="Arial" w:eastAsia="Tahoma" w:hAnsi="Arial" w:cs="Arial"/>
                <w:color w:val="auto"/>
                <w:sz w:val="12"/>
                <w:szCs w:val="12"/>
                <w:lang w:val="en"/>
              </w:rPr>
              <w:t>as per OKOPF/OKFS</w:t>
            </w:r>
          </w:p>
        </w:tc>
        <w:tc>
          <w:tcPr>
            <w:tcW w:w="962" w:type="pct"/>
            <w:vMerge w:val="restart"/>
            <w:tcBorders>
              <w:top w:val="single" w:sz="4" w:space="0" w:color="auto"/>
              <w:left w:val="single" w:sz="4" w:space="0" w:color="auto"/>
              <w:right w:val="single" w:sz="4" w:space="0" w:color="auto"/>
            </w:tcBorders>
            <w:shd w:val="clear" w:color="auto" w:fill="FFFFFF"/>
            <w:vAlign w:val="bottom"/>
          </w:tcPr>
          <w:p w:rsidR="00444418" w:rsidRPr="00134D81" w:rsidRDefault="00444418" w:rsidP="00E054CF">
            <w:pPr>
              <w:widowControl/>
              <w:spacing w:line="276" w:lineRule="auto"/>
              <w:ind w:left="57" w:right="57"/>
              <w:jc w:val="center"/>
              <w:rPr>
                <w:rFonts w:ascii="Arial" w:hAnsi="Arial" w:cs="Arial"/>
                <w:color w:val="auto"/>
                <w:sz w:val="12"/>
                <w:szCs w:val="12"/>
              </w:rPr>
            </w:pPr>
            <w:r>
              <w:rPr>
                <w:rFonts w:ascii="Arial" w:eastAsia="Tahoma" w:hAnsi="Arial" w:cs="Arial"/>
                <w:color w:val="auto"/>
                <w:sz w:val="12"/>
                <w:szCs w:val="12"/>
                <w:lang w:val="en"/>
              </w:rPr>
              <w:t>12247/16</w:t>
            </w:r>
          </w:p>
        </w:tc>
      </w:tr>
      <w:tr w:rsidR="00444418" w:rsidRPr="00EF57F1" w:rsidTr="008B1E3E">
        <w:trPr>
          <w:trHeight w:val="20"/>
        </w:trPr>
        <w:tc>
          <w:tcPr>
            <w:tcW w:w="3303" w:type="pct"/>
            <w:gridSpan w:val="7"/>
            <w:tcBorders>
              <w:bottom w:val="single" w:sz="4" w:space="0" w:color="auto"/>
            </w:tcBorders>
            <w:shd w:val="clear" w:color="auto" w:fill="FFFFFF"/>
            <w:vAlign w:val="bottom"/>
          </w:tcPr>
          <w:p w:rsidR="00444418" w:rsidRPr="00560001" w:rsidRDefault="00444418" w:rsidP="00E054CF">
            <w:pPr>
              <w:widowControl/>
              <w:spacing w:line="276" w:lineRule="auto"/>
              <w:ind w:left="57" w:right="57"/>
              <w:rPr>
                <w:rFonts w:ascii="Arial" w:eastAsia="Times New Roman" w:hAnsi="Arial" w:cs="Arial"/>
                <w:b/>
                <w:bCs/>
                <w:i/>
                <w:iCs/>
                <w:color w:val="auto"/>
                <w:sz w:val="12"/>
                <w:szCs w:val="12"/>
                <w:lang w:val="en-US"/>
              </w:rPr>
            </w:pPr>
            <w:r>
              <w:rPr>
                <w:rFonts w:ascii="Arial" w:eastAsia="Tahoma" w:hAnsi="Arial" w:cs="Arial"/>
                <w:b/>
                <w:bCs/>
                <w:color w:val="auto"/>
                <w:sz w:val="12"/>
                <w:szCs w:val="12"/>
                <w:lang w:val="en"/>
              </w:rPr>
              <w:t>Public joint-stock company / private property</w:t>
            </w:r>
          </w:p>
        </w:tc>
        <w:tc>
          <w:tcPr>
            <w:tcW w:w="735" w:type="pct"/>
            <w:vMerge/>
            <w:tcBorders>
              <w:right w:val="single" w:sz="4" w:space="0" w:color="auto"/>
            </w:tcBorders>
            <w:shd w:val="clear" w:color="auto" w:fill="FFFFFF"/>
            <w:vAlign w:val="bottom"/>
          </w:tcPr>
          <w:p w:rsidR="00444418" w:rsidRPr="00560001" w:rsidRDefault="00444418" w:rsidP="00E054CF">
            <w:pPr>
              <w:widowControl/>
              <w:spacing w:line="276" w:lineRule="auto"/>
              <w:ind w:left="57" w:right="57"/>
              <w:jc w:val="right"/>
              <w:rPr>
                <w:rFonts w:ascii="Arial" w:eastAsia="Times New Roman" w:hAnsi="Arial" w:cs="Arial"/>
                <w:bCs/>
                <w:i/>
                <w:iCs/>
                <w:color w:val="auto"/>
                <w:sz w:val="12"/>
                <w:szCs w:val="12"/>
                <w:lang w:val="en-US"/>
              </w:rPr>
            </w:pPr>
          </w:p>
        </w:tc>
        <w:tc>
          <w:tcPr>
            <w:tcW w:w="962" w:type="pct"/>
            <w:vMerge/>
            <w:tcBorders>
              <w:left w:val="single" w:sz="4" w:space="0" w:color="auto"/>
              <w:bottom w:val="single" w:sz="4" w:space="0" w:color="auto"/>
              <w:right w:val="single" w:sz="4" w:space="0" w:color="auto"/>
            </w:tcBorders>
            <w:shd w:val="clear" w:color="auto" w:fill="FFFFFF"/>
            <w:vAlign w:val="bottom"/>
          </w:tcPr>
          <w:p w:rsidR="00444418" w:rsidRPr="00560001" w:rsidRDefault="00444418" w:rsidP="00E054CF">
            <w:pPr>
              <w:widowControl/>
              <w:spacing w:line="276" w:lineRule="auto"/>
              <w:ind w:left="57" w:right="57"/>
              <w:jc w:val="center"/>
              <w:rPr>
                <w:rFonts w:ascii="Arial" w:eastAsia="Times New Roman" w:hAnsi="Arial" w:cs="Arial"/>
                <w:bCs/>
                <w:i/>
                <w:iCs/>
                <w:color w:val="auto"/>
                <w:sz w:val="12"/>
                <w:szCs w:val="12"/>
                <w:lang w:val="en-US"/>
              </w:rPr>
            </w:pPr>
          </w:p>
        </w:tc>
      </w:tr>
      <w:tr w:rsidR="00444418" w:rsidRPr="00134D81" w:rsidTr="008B1E3E">
        <w:trPr>
          <w:trHeight w:val="20"/>
        </w:trPr>
        <w:tc>
          <w:tcPr>
            <w:tcW w:w="3303" w:type="pct"/>
            <w:gridSpan w:val="7"/>
            <w:tcBorders>
              <w:top w:val="single" w:sz="4" w:space="0" w:color="auto"/>
            </w:tcBorders>
            <w:shd w:val="clear" w:color="auto" w:fill="FFFFFF"/>
            <w:vAlign w:val="bottom"/>
          </w:tcPr>
          <w:p w:rsidR="00444418" w:rsidRPr="00560001" w:rsidRDefault="00444418" w:rsidP="00E054CF">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Unit of measure: thous. roub.</w:t>
            </w:r>
          </w:p>
        </w:tc>
        <w:tc>
          <w:tcPr>
            <w:tcW w:w="735" w:type="pct"/>
            <w:tcBorders>
              <w:right w:val="single" w:sz="4" w:space="0" w:color="auto"/>
            </w:tcBorders>
            <w:shd w:val="clear" w:color="auto" w:fill="FFFFFF"/>
            <w:vAlign w:val="bottom"/>
          </w:tcPr>
          <w:p w:rsidR="00444418" w:rsidRPr="00134D81" w:rsidRDefault="00444418" w:rsidP="00E054CF">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in OKEI</w:t>
            </w:r>
          </w:p>
        </w:tc>
        <w:tc>
          <w:tcPr>
            <w:tcW w:w="962"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134D81" w:rsidRDefault="00444418" w:rsidP="00E054CF">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384</w:t>
            </w:r>
          </w:p>
        </w:tc>
      </w:tr>
      <w:tr w:rsidR="00444418" w:rsidRPr="00EF57F1" w:rsidTr="008B1E3E">
        <w:trPr>
          <w:trHeight w:val="20"/>
        </w:trPr>
        <w:tc>
          <w:tcPr>
            <w:tcW w:w="1018" w:type="pct"/>
            <w:gridSpan w:val="3"/>
            <w:shd w:val="clear" w:color="auto" w:fill="FFFFFF"/>
            <w:vAlign w:val="bottom"/>
          </w:tcPr>
          <w:p w:rsidR="00444418" w:rsidRPr="00134D81" w:rsidRDefault="00444418" w:rsidP="00E054CF">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 xml:space="preserve">Location (address) </w:t>
            </w:r>
          </w:p>
        </w:tc>
        <w:tc>
          <w:tcPr>
            <w:tcW w:w="2284" w:type="pct"/>
            <w:gridSpan w:val="4"/>
            <w:tcBorders>
              <w:bottom w:val="single" w:sz="4" w:space="0" w:color="auto"/>
            </w:tcBorders>
            <w:shd w:val="clear" w:color="auto" w:fill="FFFFFF"/>
            <w:vAlign w:val="bottom"/>
          </w:tcPr>
          <w:p w:rsidR="00444418" w:rsidRPr="00560001" w:rsidRDefault="00444418" w:rsidP="00E054CF">
            <w:pPr>
              <w:widowControl/>
              <w:spacing w:line="276" w:lineRule="auto"/>
              <w:ind w:left="57" w:right="57"/>
              <w:rPr>
                <w:rFonts w:ascii="Arial" w:eastAsia="Times New Roman" w:hAnsi="Arial" w:cs="Arial"/>
                <w:b/>
                <w:bCs/>
                <w:i/>
                <w:iCs/>
                <w:color w:val="auto"/>
                <w:sz w:val="12"/>
                <w:szCs w:val="12"/>
                <w:lang w:val="en-US"/>
              </w:rPr>
            </w:pPr>
            <w:r>
              <w:rPr>
                <w:rFonts w:ascii="Arial" w:eastAsia="Tahoma" w:hAnsi="Arial" w:cs="Arial"/>
                <w:b/>
                <w:bCs/>
                <w:color w:val="auto"/>
                <w:sz w:val="12"/>
                <w:szCs w:val="12"/>
                <w:lang w:val="en"/>
              </w:rPr>
              <w:t>344002, Rostov-on-Don, Bolshaya Sadovaya str., h. 49.</w:t>
            </w:r>
          </w:p>
        </w:tc>
        <w:tc>
          <w:tcPr>
            <w:tcW w:w="735" w:type="pct"/>
            <w:shd w:val="clear" w:color="auto" w:fill="FFFFFF"/>
            <w:vAlign w:val="bottom"/>
          </w:tcPr>
          <w:p w:rsidR="00444418" w:rsidRPr="00560001" w:rsidRDefault="00444418" w:rsidP="00E054CF">
            <w:pPr>
              <w:widowControl/>
              <w:spacing w:line="276" w:lineRule="auto"/>
              <w:ind w:left="57" w:right="57"/>
              <w:rPr>
                <w:rFonts w:ascii="Arial" w:hAnsi="Arial" w:cs="Arial"/>
                <w:color w:val="auto"/>
                <w:sz w:val="12"/>
                <w:szCs w:val="12"/>
                <w:lang w:val="en-US"/>
              </w:rPr>
            </w:pPr>
          </w:p>
        </w:tc>
        <w:tc>
          <w:tcPr>
            <w:tcW w:w="962" w:type="pct"/>
            <w:tcBorders>
              <w:top w:val="single" w:sz="4" w:space="0" w:color="auto"/>
            </w:tcBorders>
            <w:shd w:val="clear" w:color="auto" w:fill="FFFFFF"/>
            <w:vAlign w:val="bottom"/>
          </w:tcPr>
          <w:p w:rsidR="00444418" w:rsidRPr="00560001" w:rsidRDefault="00444418" w:rsidP="00E054CF">
            <w:pPr>
              <w:widowControl/>
              <w:spacing w:line="276" w:lineRule="auto"/>
              <w:ind w:left="57" w:right="57"/>
              <w:rPr>
                <w:rFonts w:ascii="Arial" w:hAnsi="Arial" w:cs="Arial"/>
                <w:color w:val="auto"/>
                <w:sz w:val="12"/>
                <w:szCs w:val="12"/>
                <w:lang w:val="en-US"/>
              </w:rPr>
            </w:pPr>
          </w:p>
        </w:tc>
      </w:tr>
      <w:tr w:rsidR="00444418" w:rsidRPr="00EF57F1" w:rsidTr="008B1E3E">
        <w:trPr>
          <w:trHeight w:val="20"/>
        </w:trPr>
        <w:tc>
          <w:tcPr>
            <w:tcW w:w="4038" w:type="pct"/>
            <w:gridSpan w:val="8"/>
            <w:shd w:val="clear" w:color="auto" w:fill="FFFFFF"/>
            <w:vAlign w:val="bottom"/>
          </w:tcPr>
          <w:p w:rsidR="00444418" w:rsidRPr="00560001" w:rsidRDefault="00444418" w:rsidP="00E054CF">
            <w:pPr>
              <w:widowControl/>
              <w:spacing w:line="276" w:lineRule="auto"/>
              <w:ind w:left="57" w:right="57"/>
              <w:rPr>
                <w:rFonts w:ascii="Arial" w:hAnsi="Arial" w:cs="Arial"/>
                <w:color w:val="auto"/>
                <w:sz w:val="12"/>
                <w:szCs w:val="12"/>
                <w:lang w:val="en-US"/>
              </w:rPr>
            </w:pPr>
          </w:p>
        </w:tc>
        <w:tc>
          <w:tcPr>
            <w:tcW w:w="962" w:type="pct"/>
            <w:shd w:val="clear" w:color="auto" w:fill="FFFFFF"/>
            <w:vAlign w:val="bottom"/>
          </w:tcPr>
          <w:p w:rsidR="00444418" w:rsidRPr="00560001" w:rsidRDefault="00444418" w:rsidP="00E054CF">
            <w:pPr>
              <w:widowControl/>
              <w:spacing w:line="276" w:lineRule="auto"/>
              <w:ind w:left="57" w:right="57"/>
              <w:rPr>
                <w:rFonts w:ascii="Arial" w:hAnsi="Arial" w:cs="Arial"/>
                <w:color w:val="auto"/>
                <w:sz w:val="12"/>
                <w:szCs w:val="12"/>
                <w:lang w:val="en-US"/>
              </w:rPr>
            </w:pPr>
          </w:p>
        </w:tc>
      </w:tr>
    </w:tbl>
    <w:p w:rsidR="00444418" w:rsidRPr="00560001" w:rsidRDefault="00444418" w:rsidP="00070C63">
      <w:pPr>
        <w:widowControl/>
        <w:spacing w:line="276" w:lineRule="auto"/>
        <w:ind w:left="57" w:right="57"/>
        <w:jc w:val="both"/>
        <w:rPr>
          <w:rFonts w:ascii="Arial" w:hAnsi="Arial" w:cs="Arial"/>
          <w:color w:val="auto"/>
          <w:sz w:val="16"/>
          <w:szCs w:val="16"/>
          <w:lang w:val="en-US"/>
        </w:rPr>
      </w:pPr>
    </w:p>
    <w:tbl>
      <w:tblPr>
        <w:tblOverlap w:val="never"/>
        <w:tblW w:w="5000" w:type="pct"/>
        <w:tblCellMar>
          <w:left w:w="10" w:type="dxa"/>
          <w:right w:w="10" w:type="dxa"/>
        </w:tblCellMar>
        <w:tblLook w:val="04A0" w:firstRow="1" w:lastRow="0" w:firstColumn="1" w:lastColumn="0" w:noHBand="0" w:noVBand="1"/>
      </w:tblPr>
      <w:tblGrid>
        <w:gridCol w:w="1003"/>
        <w:gridCol w:w="4981"/>
        <w:gridCol w:w="683"/>
        <w:gridCol w:w="1747"/>
        <w:gridCol w:w="1814"/>
      </w:tblGrid>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Clarifications</w:t>
            </w: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Indicator name</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Code</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For 6 months </w:t>
            </w:r>
            <w:r>
              <w:rPr>
                <w:rFonts w:ascii="Arial" w:eastAsia="Tahoma" w:hAnsi="Arial" w:cs="Arial"/>
                <w:color w:val="auto"/>
                <w:sz w:val="12"/>
                <w:szCs w:val="12"/>
                <w:lang w:val="en"/>
              </w:rPr>
              <w:br/>
              <w:t>2017</w:t>
            </w:r>
            <w:r>
              <w:rPr>
                <w:rFonts w:ascii="Arial" w:eastAsia="Tahoma" w:hAnsi="Arial" w:cs="Arial"/>
                <w:color w:val="auto"/>
                <w:sz w:val="12"/>
                <w:szCs w:val="12"/>
                <w:lang w:val="en"/>
              </w:rPr>
              <w:br/>
              <w:t>(1)</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For 6 months </w:t>
            </w:r>
            <w:r>
              <w:rPr>
                <w:rFonts w:ascii="Arial" w:eastAsia="Tahoma" w:hAnsi="Arial" w:cs="Arial"/>
                <w:color w:val="auto"/>
                <w:sz w:val="12"/>
                <w:szCs w:val="12"/>
                <w:lang w:val="en"/>
              </w:rPr>
              <w:br/>
              <w:t>2016</w:t>
            </w:r>
            <w:r>
              <w:rPr>
                <w:rFonts w:ascii="Arial" w:eastAsia="Tahoma" w:hAnsi="Arial" w:cs="Arial"/>
                <w:color w:val="auto"/>
                <w:sz w:val="12"/>
                <w:szCs w:val="12"/>
                <w:lang w:val="en"/>
              </w:rPr>
              <w:br/>
              <w:t>(2)</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1</w:t>
            </w: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3</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4</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5</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Revenue</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2110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16,593,186</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15,021,030</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including</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revenue from electric-power transmission</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2111</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15686 311</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14 863 0S4</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revenue from tech. connection</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2112</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219,430</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76,263</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hAnsi="Arial" w:cs="Arial"/>
                <w:color w:val="auto"/>
                <w:sz w:val="12"/>
                <w:szCs w:val="12"/>
                <w:lang w:val="en"/>
              </w:rPr>
              <w:t>proceeds from the organization of operation and development of the UES of Russia in the part of the distribution grid complex</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2113</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proceeds from the re-sale of electricity and capacity</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21Я</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383,517</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income from participation in other organisations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2115</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rental income</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2116</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16,785</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26,266</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the proceeds from the sale of other products, goods, works, services of industrial character</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2117</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286,295</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50,593</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the proceeds from the sale of other products, goods, works, services of nonindustrial character</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2113</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848</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4,814</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w:t>
            </w: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Cost of sales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2120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(13,969,024)</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(12,960,012)</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including</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electric-power transmission prime cost</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2121</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(13,474,645)</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(12,835,977)</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prime cost from tech. connection</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2122</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(54,811)</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(52,789)</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cost of production from the organization of operation and development of the UES of Russia in the part of the distribution grid complex</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2123</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prime cost from the re-sale of electricity and capacity</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2124</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(376,516)</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prime cost of participation of other organizations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2125</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cost of production of services of the lease</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2126</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(6,327)</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(19,196)</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the cost of other products, goods, works, services of industrial character</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2127</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(47,873)</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(39,036)</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the cost of other products, goods, works, services of nonindustrial character</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2123</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(8,852)</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(13,014)</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hAnsi="Arial" w:cs="Arial"/>
                <w:color w:val="auto"/>
                <w:sz w:val="12"/>
                <w:szCs w:val="12"/>
              </w:rPr>
            </w:pP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hAnsi="Arial" w:cs="Arial"/>
                <w:color w:val="auto"/>
                <w:sz w:val="12"/>
                <w:szCs w:val="12"/>
              </w:rPr>
            </w:pP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Gross profit (loss)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2100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2,624,162</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2,061,018</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w:t>
            </w: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Distribution costs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2210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(13,921)</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2.1</w:t>
            </w: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Administrative expenses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2220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(343,728)</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(300,842)</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Income (loss) from sales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2200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2,266,513</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1,760,176</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Income from stake in other organizations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2310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147</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3,172</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Interest income</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2320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27,669</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49169</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Interest expenses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2330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(1,412,893)</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(1 341 540)</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5.11</w:t>
            </w: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Other income</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2340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2,765,712</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2,455 10</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5.11</w:t>
            </w: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Other expenses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2350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(3,606,449)</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(3 662 788)</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Profit (loss) before tax</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2300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40,699</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(736,703)</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w:t>
            </w: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Current profit tax</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2410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imes New Roman" w:hAnsi="Arial" w:cs="Arial"/>
                <w:color w:val="auto"/>
                <w:sz w:val="12"/>
                <w:szCs w:val="12"/>
                <w:lang w:val="en"/>
              </w:rPr>
              <w:t>-</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(266,907)</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w:t>
            </w: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including permanent tax liabilities (assets)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2421</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123,368</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508,275</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w:t>
            </w: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Changes in deferred tax liabilities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2430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(58,456)</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(24,719)</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w:t>
            </w:r>
          </w:p>
        </w:tc>
        <w:tc>
          <w:tcPr>
            <w:tcW w:w="2435"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Changes in deferred tax assets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2450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(73,052)</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8B1E3E"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(69 308)</w:t>
            </w:r>
          </w:p>
        </w:tc>
      </w:tr>
      <w:tr w:rsidR="00E054CF" w:rsidRPr="00444418" w:rsidTr="008B1E3E">
        <w:trPr>
          <w:trHeight w:val="20"/>
        </w:trPr>
        <w:tc>
          <w:tcPr>
            <w:tcW w:w="49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2.3</w:t>
            </w:r>
          </w:p>
        </w:tc>
        <w:tc>
          <w:tcPr>
            <w:tcW w:w="2435"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Miscellaneous</w:t>
            </w:r>
          </w:p>
        </w:tc>
        <w:tc>
          <w:tcPr>
            <w:tcW w:w="33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2450</w:t>
            </w:r>
          </w:p>
        </w:tc>
        <w:tc>
          <w:tcPr>
            <w:tcW w:w="854"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117129</w:t>
            </w:r>
          </w:p>
        </w:tc>
        <w:tc>
          <w:tcPr>
            <w:tcW w:w="887"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346,306</w:t>
            </w:r>
          </w:p>
        </w:tc>
      </w:tr>
      <w:tr w:rsidR="00E054CF" w:rsidRPr="00444418" w:rsidTr="008B1E3E">
        <w:trPr>
          <w:trHeight w:val="20"/>
        </w:trPr>
        <w:tc>
          <w:tcPr>
            <w:tcW w:w="490" w:type="pct"/>
            <w:tcBorders>
              <w:top w:val="single" w:sz="4" w:space="0" w:color="auto"/>
              <w:left w:val="single" w:sz="4" w:space="0" w:color="auto"/>
              <w:bottom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2435" w:type="pct"/>
            <w:tcBorders>
              <w:top w:val="single" w:sz="4" w:space="0" w:color="auto"/>
              <w:left w:val="single" w:sz="4" w:space="0" w:color="auto"/>
              <w:bottom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Net Income (Loss)</w:t>
            </w:r>
          </w:p>
        </w:tc>
        <w:tc>
          <w:tcPr>
            <w:tcW w:w="334" w:type="pct"/>
            <w:tcBorders>
              <w:top w:val="single" w:sz="4" w:space="0" w:color="auto"/>
              <w:left w:val="single" w:sz="4" w:space="0" w:color="auto"/>
              <w:bottom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2400</w:t>
            </w:r>
          </w:p>
        </w:tc>
        <w:tc>
          <w:tcPr>
            <w:tcW w:w="854" w:type="pct"/>
            <w:tcBorders>
              <w:top w:val="single" w:sz="4" w:space="0" w:color="auto"/>
              <w:left w:val="single" w:sz="4" w:space="0" w:color="auto"/>
              <w:bottom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26,320</w:t>
            </w:r>
          </w:p>
        </w:tc>
        <w:tc>
          <w:tcPr>
            <w:tcW w:w="887"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444418" w:rsidRDefault="008B1E3E"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(751 331)</w:t>
            </w:r>
          </w:p>
        </w:tc>
      </w:tr>
    </w:tbl>
    <w:p w:rsidR="008B1E3E" w:rsidRDefault="008B1E3E"/>
    <w:tbl>
      <w:tblPr>
        <w:tblOverlap w:val="never"/>
        <w:tblW w:w="5000" w:type="pct"/>
        <w:tblCellMar>
          <w:left w:w="10" w:type="dxa"/>
          <w:right w:w="10" w:type="dxa"/>
        </w:tblCellMar>
        <w:tblLook w:val="04A0" w:firstRow="1" w:lastRow="0" w:firstColumn="1" w:lastColumn="0" w:noHBand="0" w:noVBand="1"/>
      </w:tblPr>
      <w:tblGrid>
        <w:gridCol w:w="1029"/>
        <w:gridCol w:w="4950"/>
        <w:gridCol w:w="675"/>
        <w:gridCol w:w="1731"/>
        <w:gridCol w:w="1843"/>
      </w:tblGrid>
      <w:tr w:rsidR="00444418" w:rsidRPr="00444418" w:rsidTr="008B1E3E">
        <w:trPr>
          <w:trHeight w:val="57"/>
        </w:trPr>
        <w:tc>
          <w:tcPr>
            <w:tcW w:w="503"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Clarifications</w:t>
            </w:r>
          </w:p>
        </w:tc>
        <w:tc>
          <w:tcPr>
            <w:tcW w:w="242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hAnsi="Arial" w:cs="Arial"/>
                <w:color w:val="auto"/>
                <w:sz w:val="12"/>
                <w:szCs w:val="12"/>
              </w:rPr>
            </w:pPr>
          </w:p>
        </w:tc>
        <w:tc>
          <w:tcPr>
            <w:tcW w:w="33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Code</w:t>
            </w:r>
          </w:p>
        </w:tc>
        <w:tc>
          <w:tcPr>
            <w:tcW w:w="846"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For 6 months </w:t>
            </w:r>
            <w:r>
              <w:rPr>
                <w:rFonts w:ascii="Arial" w:eastAsia="Tahoma" w:hAnsi="Arial" w:cs="Arial"/>
                <w:color w:val="auto"/>
                <w:sz w:val="12"/>
                <w:szCs w:val="12"/>
                <w:lang w:val="en"/>
              </w:rPr>
              <w:br/>
              <w:t>2017</w:t>
            </w:r>
            <w:r>
              <w:rPr>
                <w:rFonts w:ascii="Arial" w:eastAsia="Tahoma" w:hAnsi="Arial" w:cs="Arial"/>
                <w:color w:val="auto"/>
                <w:sz w:val="12"/>
                <w:szCs w:val="12"/>
                <w:lang w:val="en"/>
              </w:rPr>
              <w:br/>
              <w:t>(1)</w:t>
            </w:r>
          </w:p>
        </w:tc>
        <w:tc>
          <w:tcPr>
            <w:tcW w:w="901"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 xml:space="preserve">For 6 months </w:t>
            </w:r>
            <w:r>
              <w:rPr>
                <w:rFonts w:ascii="Arial" w:eastAsia="Tahoma" w:hAnsi="Arial" w:cs="Arial"/>
                <w:color w:val="auto"/>
                <w:sz w:val="12"/>
                <w:szCs w:val="12"/>
                <w:lang w:val="en"/>
              </w:rPr>
              <w:br/>
              <w:t>2016</w:t>
            </w:r>
            <w:r>
              <w:rPr>
                <w:rFonts w:ascii="Arial" w:eastAsia="Tahoma" w:hAnsi="Arial" w:cs="Arial"/>
                <w:color w:val="auto"/>
                <w:sz w:val="12"/>
                <w:szCs w:val="12"/>
                <w:lang w:val="en"/>
              </w:rPr>
              <w:br/>
              <w:t>(2)</w:t>
            </w:r>
          </w:p>
        </w:tc>
      </w:tr>
      <w:tr w:rsidR="00444418" w:rsidRPr="00444418" w:rsidTr="008B1E3E">
        <w:trPr>
          <w:trHeight w:val="57"/>
        </w:trPr>
        <w:tc>
          <w:tcPr>
            <w:tcW w:w="503"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5.1.1-5.3.1</w:t>
            </w:r>
          </w:p>
        </w:tc>
        <w:tc>
          <w:tcPr>
            <w:tcW w:w="2420"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FOR REFERENCE</w:t>
            </w:r>
          </w:p>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Result of non-current assets revaluation not included into the net profit (loss) for the period</w:t>
            </w:r>
          </w:p>
        </w:tc>
        <w:tc>
          <w:tcPr>
            <w:tcW w:w="33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2510</w:t>
            </w:r>
          </w:p>
        </w:tc>
        <w:tc>
          <w:tcPr>
            <w:tcW w:w="846"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jc w:val="right"/>
              <w:rPr>
                <w:rFonts w:ascii="Arial" w:hAnsi="Arial" w:cs="Arial"/>
                <w:color w:val="auto"/>
                <w:sz w:val="12"/>
                <w:szCs w:val="12"/>
              </w:rPr>
            </w:pPr>
            <w:r>
              <w:rPr>
                <w:rFonts w:ascii="Arial" w:eastAsia="Times New Roman" w:hAnsi="Arial" w:cs="Arial"/>
                <w:color w:val="auto"/>
                <w:sz w:val="12"/>
                <w:szCs w:val="12"/>
                <w:lang w:val="en"/>
              </w:rPr>
              <w:t>-</w:t>
            </w:r>
          </w:p>
        </w:tc>
        <w:tc>
          <w:tcPr>
            <w:tcW w:w="901" w:type="pct"/>
            <w:tcBorders>
              <w:top w:val="single" w:sz="4" w:space="0" w:color="auto"/>
              <w:left w:val="single" w:sz="4" w:space="0" w:color="auto"/>
              <w:right w:val="single" w:sz="4" w:space="0" w:color="auto"/>
            </w:tcBorders>
            <w:shd w:val="clear" w:color="auto" w:fill="FFFFFF"/>
            <w:vAlign w:val="bottom"/>
          </w:tcPr>
          <w:p w:rsidR="00444418" w:rsidRPr="00444418" w:rsidRDefault="008B1E3E" w:rsidP="008B1E3E">
            <w:pPr>
              <w:widowControl/>
              <w:spacing w:line="276" w:lineRule="auto"/>
              <w:ind w:left="57" w:right="57"/>
              <w:jc w:val="right"/>
              <w:rPr>
                <w:rFonts w:ascii="Arial" w:hAnsi="Arial" w:cs="Arial"/>
                <w:color w:val="auto"/>
                <w:sz w:val="12"/>
                <w:szCs w:val="12"/>
              </w:rPr>
            </w:pPr>
            <w:r>
              <w:rPr>
                <w:rFonts w:ascii="Arial" w:eastAsia="Times New Roman" w:hAnsi="Arial" w:cs="Arial"/>
                <w:color w:val="auto"/>
                <w:sz w:val="12"/>
                <w:szCs w:val="12"/>
                <w:lang w:val="en"/>
              </w:rPr>
              <w:t>-</w:t>
            </w:r>
          </w:p>
        </w:tc>
      </w:tr>
      <w:tr w:rsidR="00444418" w:rsidRPr="00444418" w:rsidTr="008B1E3E">
        <w:trPr>
          <w:trHeight w:val="57"/>
        </w:trPr>
        <w:tc>
          <w:tcPr>
            <w:tcW w:w="503"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rPr>
                <w:rFonts w:ascii="Arial" w:hAnsi="Arial" w:cs="Arial"/>
                <w:color w:val="auto"/>
                <w:sz w:val="12"/>
                <w:szCs w:val="12"/>
              </w:rPr>
            </w:pPr>
            <w:r>
              <w:rPr>
                <w:rFonts w:ascii="Arial" w:hAnsi="Arial" w:cs="Arial"/>
                <w:color w:val="auto"/>
                <w:sz w:val="12"/>
                <w:szCs w:val="12"/>
                <w:lang w:val="en"/>
              </w:rPr>
              <w:t>3.2</w:t>
            </w:r>
          </w:p>
        </w:tc>
        <w:tc>
          <w:tcPr>
            <w:tcW w:w="2420" w:type="pct"/>
            <w:tcBorders>
              <w:top w:val="single" w:sz="4" w:space="0" w:color="auto"/>
              <w:left w:val="single" w:sz="4" w:space="0" w:color="auto"/>
            </w:tcBorders>
            <w:shd w:val="clear" w:color="auto" w:fill="FFFFFF"/>
            <w:vAlign w:val="bottom"/>
          </w:tcPr>
          <w:p w:rsidR="00444418" w:rsidRPr="00560001" w:rsidRDefault="00444418"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result from other operations not included in net profit (loss) of the period</w:t>
            </w:r>
          </w:p>
        </w:tc>
        <w:tc>
          <w:tcPr>
            <w:tcW w:w="33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2520</w:t>
            </w:r>
          </w:p>
        </w:tc>
        <w:tc>
          <w:tcPr>
            <w:tcW w:w="846"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jc w:val="right"/>
              <w:rPr>
                <w:rFonts w:ascii="Arial" w:hAnsi="Arial" w:cs="Arial"/>
                <w:color w:val="auto"/>
                <w:sz w:val="12"/>
                <w:szCs w:val="12"/>
              </w:rPr>
            </w:pPr>
            <w:r>
              <w:rPr>
                <w:rFonts w:ascii="Arial" w:eastAsia="Times New Roman" w:hAnsi="Arial" w:cs="Arial"/>
                <w:color w:val="auto"/>
                <w:sz w:val="12"/>
                <w:szCs w:val="12"/>
                <w:lang w:val="en"/>
              </w:rPr>
              <w:t>-</w:t>
            </w:r>
          </w:p>
        </w:tc>
        <w:tc>
          <w:tcPr>
            <w:tcW w:w="901" w:type="pct"/>
            <w:tcBorders>
              <w:top w:val="single" w:sz="4" w:space="0" w:color="auto"/>
              <w:left w:val="single" w:sz="4" w:space="0" w:color="auto"/>
              <w:right w:val="single" w:sz="4" w:space="0" w:color="auto"/>
            </w:tcBorders>
            <w:shd w:val="clear" w:color="auto" w:fill="FFFFFF"/>
            <w:vAlign w:val="bottom"/>
          </w:tcPr>
          <w:p w:rsidR="00444418" w:rsidRPr="00444418" w:rsidRDefault="008B1E3E" w:rsidP="008B1E3E">
            <w:pPr>
              <w:widowControl/>
              <w:spacing w:line="276" w:lineRule="auto"/>
              <w:ind w:left="57" w:right="57"/>
              <w:jc w:val="right"/>
              <w:rPr>
                <w:rFonts w:ascii="Arial" w:hAnsi="Arial" w:cs="Arial"/>
                <w:color w:val="auto"/>
                <w:sz w:val="12"/>
                <w:szCs w:val="12"/>
              </w:rPr>
            </w:pPr>
            <w:r>
              <w:rPr>
                <w:rFonts w:ascii="Arial" w:eastAsia="Times New Roman" w:hAnsi="Arial" w:cs="Arial"/>
                <w:color w:val="auto"/>
                <w:sz w:val="12"/>
                <w:szCs w:val="12"/>
                <w:lang w:val="en"/>
              </w:rPr>
              <w:t>-</w:t>
            </w:r>
          </w:p>
        </w:tc>
      </w:tr>
      <w:tr w:rsidR="00444418" w:rsidRPr="00444418" w:rsidTr="008B1E3E">
        <w:trPr>
          <w:trHeight w:val="57"/>
        </w:trPr>
        <w:tc>
          <w:tcPr>
            <w:tcW w:w="503"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rPr>
                <w:rFonts w:ascii="Arial" w:hAnsi="Arial" w:cs="Arial"/>
                <w:color w:val="auto"/>
                <w:sz w:val="12"/>
                <w:szCs w:val="12"/>
              </w:rPr>
            </w:pPr>
          </w:p>
        </w:tc>
        <w:tc>
          <w:tcPr>
            <w:tcW w:w="2420" w:type="pct"/>
            <w:tcBorders>
              <w:top w:val="single" w:sz="4" w:space="0" w:color="auto"/>
              <w:left w:val="single" w:sz="4" w:space="0" w:color="auto"/>
            </w:tcBorders>
            <w:shd w:val="clear" w:color="auto" w:fill="FFFFFF"/>
            <w:vAlign w:val="bottom"/>
          </w:tcPr>
          <w:p w:rsidR="00444418" w:rsidRPr="00560001" w:rsidRDefault="008B1E3E"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Aggregate financial performance for the period</w:t>
            </w:r>
          </w:p>
        </w:tc>
        <w:tc>
          <w:tcPr>
            <w:tcW w:w="33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2500</w:t>
            </w:r>
          </w:p>
        </w:tc>
        <w:tc>
          <w:tcPr>
            <w:tcW w:w="846"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26,320</w:t>
            </w:r>
          </w:p>
        </w:tc>
        <w:tc>
          <w:tcPr>
            <w:tcW w:w="901"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eastAsia="Times New Roman" w:hAnsi="Arial" w:cs="Arial"/>
                <w:bCs/>
                <w:i/>
                <w:iCs/>
                <w:color w:val="auto"/>
                <w:sz w:val="12"/>
                <w:szCs w:val="12"/>
              </w:rPr>
            </w:pPr>
            <w:r>
              <w:rPr>
                <w:rFonts w:ascii="Arial" w:eastAsia="Tahoma" w:hAnsi="Arial" w:cs="Arial"/>
                <w:color w:val="auto"/>
                <w:sz w:val="12"/>
                <w:szCs w:val="12"/>
                <w:lang w:val="en"/>
              </w:rPr>
              <w:t>(751,331)</w:t>
            </w:r>
          </w:p>
        </w:tc>
      </w:tr>
      <w:tr w:rsidR="00444418" w:rsidRPr="00444418" w:rsidTr="008B1E3E">
        <w:trPr>
          <w:trHeight w:val="57"/>
        </w:trPr>
        <w:tc>
          <w:tcPr>
            <w:tcW w:w="503" w:type="pct"/>
            <w:tcBorders>
              <w:top w:val="single" w:sz="4" w:space="0" w:color="auto"/>
              <w:left w:val="single" w:sz="4" w:space="0" w:color="auto"/>
            </w:tcBorders>
            <w:shd w:val="clear" w:color="auto" w:fill="FFFFFF"/>
            <w:vAlign w:val="bottom"/>
          </w:tcPr>
          <w:p w:rsidR="00444418" w:rsidRPr="00444418" w:rsidRDefault="008B1E3E" w:rsidP="008B1E3E">
            <w:pPr>
              <w:widowControl/>
              <w:spacing w:line="276" w:lineRule="auto"/>
              <w:ind w:left="57" w:right="57"/>
              <w:rPr>
                <w:rFonts w:ascii="Arial" w:hAnsi="Arial" w:cs="Arial"/>
                <w:color w:val="auto"/>
                <w:sz w:val="12"/>
                <w:szCs w:val="12"/>
              </w:rPr>
            </w:pPr>
            <w:r>
              <w:rPr>
                <w:rFonts w:ascii="Arial" w:hAnsi="Arial" w:cs="Arial"/>
                <w:color w:val="auto"/>
                <w:sz w:val="12"/>
                <w:szCs w:val="12"/>
                <w:lang w:val="en"/>
              </w:rPr>
              <w:t>2.2</w:t>
            </w:r>
          </w:p>
        </w:tc>
        <w:tc>
          <w:tcPr>
            <w:tcW w:w="2420" w:type="pct"/>
            <w:tcBorders>
              <w:top w:val="single" w:sz="4" w:space="0" w:color="auto"/>
              <w:left w:val="single" w:sz="4" w:space="0" w:color="auto"/>
            </w:tcBorders>
            <w:shd w:val="clear" w:color="auto" w:fill="FFFFFF"/>
            <w:vAlign w:val="bottom"/>
          </w:tcPr>
          <w:p w:rsidR="00444418" w:rsidRPr="00560001" w:rsidRDefault="008B1E3E"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lang w:val="en"/>
              </w:rPr>
              <w:t>Basic profit (loss) per share</w:t>
            </w:r>
          </w:p>
        </w:tc>
        <w:tc>
          <w:tcPr>
            <w:tcW w:w="330"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2900</w:t>
            </w:r>
          </w:p>
        </w:tc>
        <w:tc>
          <w:tcPr>
            <w:tcW w:w="846" w:type="pct"/>
            <w:tcBorders>
              <w:top w:val="single" w:sz="4" w:space="0" w:color="auto"/>
              <w:lef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hAnsi="Arial" w:cs="Arial"/>
                <w:color w:val="auto"/>
                <w:sz w:val="12"/>
                <w:szCs w:val="12"/>
              </w:rPr>
            </w:pPr>
          </w:p>
        </w:tc>
        <w:tc>
          <w:tcPr>
            <w:tcW w:w="901" w:type="pct"/>
            <w:tcBorders>
              <w:top w:val="single" w:sz="4" w:space="0" w:color="auto"/>
              <w:left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hAnsi="Arial" w:cs="Arial"/>
                <w:color w:val="auto"/>
                <w:sz w:val="12"/>
                <w:szCs w:val="12"/>
              </w:rPr>
            </w:pPr>
          </w:p>
        </w:tc>
      </w:tr>
      <w:tr w:rsidR="00444418" w:rsidRPr="00444418" w:rsidTr="008B1E3E">
        <w:trPr>
          <w:trHeight w:val="57"/>
        </w:trPr>
        <w:tc>
          <w:tcPr>
            <w:tcW w:w="503" w:type="pct"/>
            <w:tcBorders>
              <w:top w:val="single" w:sz="4" w:space="0" w:color="auto"/>
              <w:left w:val="single" w:sz="4" w:space="0" w:color="auto"/>
              <w:bottom w:val="single" w:sz="4" w:space="0" w:color="auto"/>
            </w:tcBorders>
            <w:shd w:val="clear" w:color="auto" w:fill="FFFFFF"/>
            <w:vAlign w:val="bottom"/>
          </w:tcPr>
          <w:p w:rsidR="00444418" w:rsidRPr="00444418" w:rsidRDefault="008B1E3E" w:rsidP="008B1E3E">
            <w:pPr>
              <w:widowControl/>
              <w:spacing w:line="276" w:lineRule="auto"/>
              <w:ind w:left="57" w:right="57"/>
              <w:rPr>
                <w:rFonts w:ascii="Arial" w:eastAsia="Times New Roman" w:hAnsi="Arial" w:cs="Arial"/>
                <w:bCs/>
                <w:i/>
                <w:iCs/>
                <w:color w:val="auto"/>
                <w:sz w:val="12"/>
                <w:szCs w:val="12"/>
              </w:rPr>
            </w:pPr>
            <w:r>
              <w:rPr>
                <w:rFonts w:ascii="Arial" w:eastAsia="Tahoma" w:hAnsi="Arial" w:cs="Arial"/>
                <w:color w:val="auto"/>
                <w:sz w:val="12"/>
                <w:szCs w:val="12"/>
                <w:lang w:val="en"/>
              </w:rPr>
              <w:t>2.2</w:t>
            </w:r>
          </w:p>
        </w:tc>
        <w:tc>
          <w:tcPr>
            <w:tcW w:w="2420" w:type="pct"/>
            <w:tcBorders>
              <w:top w:val="single" w:sz="4" w:space="0" w:color="auto"/>
              <w:left w:val="single" w:sz="4" w:space="0" w:color="auto"/>
              <w:bottom w:val="single" w:sz="4" w:space="0" w:color="auto"/>
            </w:tcBorders>
            <w:shd w:val="clear" w:color="auto" w:fill="FFFFFF"/>
            <w:vAlign w:val="bottom"/>
          </w:tcPr>
          <w:p w:rsidR="00444418" w:rsidRPr="00560001" w:rsidRDefault="008B1E3E" w:rsidP="008B1E3E">
            <w:pPr>
              <w:widowControl/>
              <w:spacing w:line="276" w:lineRule="auto"/>
              <w:ind w:left="57" w:right="57"/>
              <w:rPr>
                <w:rFonts w:ascii="Arial" w:eastAsia="Times New Roman" w:hAnsi="Arial" w:cs="Arial"/>
                <w:bCs/>
                <w:i/>
                <w:iCs/>
                <w:color w:val="auto"/>
                <w:sz w:val="12"/>
                <w:szCs w:val="12"/>
                <w:lang w:val="en-US"/>
              </w:rPr>
            </w:pPr>
            <w:r>
              <w:rPr>
                <w:rFonts w:ascii="Arial" w:eastAsia="Tahoma" w:hAnsi="Arial" w:cs="Arial"/>
                <w:color w:val="auto"/>
                <w:sz w:val="12"/>
                <w:szCs w:val="12"/>
                <w:highlight w:val="yellow"/>
                <w:lang w:val="en"/>
              </w:rPr>
              <w:t xml:space="preserve">Deluted </w:t>
            </w:r>
            <w:r>
              <w:rPr>
                <w:rFonts w:ascii="Arial" w:eastAsia="Tahoma" w:hAnsi="Arial" w:cs="Arial"/>
                <w:color w:val="auto"/>
                <w:sz w:val="12"/>
                <w:szCs w:val="12"/>
                <w:lang w:val="en"/>
              </w:rPr>
              <w:t>profit (loss) per share</w:t>
            </w:r>
          </w:p>
        </w:tc>
        <w:tc>
          <w:tcPr>
            <w:tcW w:w="330" w:type="pct"/>
            <w:tcBorders>
              <w:top w:val="single" w:sz="4" w:space="0" w:color="auto"/>
              <w:left w:val="single" w:sz="4" w:space="0" w:color="auto"/>
              <w:bottom w:val="single" w:sz="4" w:space="0" w:color="auto"/>
            </w:tcBorders>
            <w:shd w:val="clear" w:color="auto" w:fill="FFFFFF"/>
            <w:vAlign w:val="bottom"/>
          </w:tcPr>
          <w:p w:rsidR="00444418" w:rsidRPr="00444418" w:rsidRDefault="00444418" w:rsidP="008B1E3E">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2910</w:t>
            </w:r>
          </w:p>
        </w:tc>
        <w:tc>
          <w:tcPr>
            <w:tcW w:w="846" w:type="pct"/>
            <w:tcBorders>
              <w:top w:val="single" w:sz="4" w:space="0" w:color="auto"/>
              <w:left w:val="single" w:sz="4" w:space="0" w:color="auto"/>
              <w:bottom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hAnsi="Arial" w:cs="Arial"/>
                <w:color w:val="auto"/>
                <w:sz w:val="12"/>
                <w:szCs w:val="12"/>
              </w:rPr>
            </w:pPr>
          </w:p>
        </w:tc>
        <w:tc>
          <w:tcPr>
            <w:tcW w:w="901" w:type="pct"/>
            <w:tcBorders>
              <w:top w:val="single" w:sz="4" w:space="0" w:color="auto"/>
              <w:left w:val="single" w:sz="4" w:space="0" w:color="auto"/>
              <w:bottom w:val="single" w:sz="4" w:space="0" w:color="auto"/>
              <w:right w:val="single" w:sz="4" w:space="0" w:color="auto"/>
            </w:tcBorders>
            <w:shd w:val="clear" w:color="auto" w:fill="FFFFFF"/>
            <w:vAlign w:val="bottom"/>
          </w:tcPr>
          <w:p w:rsidR="00444418" w:rsidRPr="00444418" w:rsidRDefault="00444418" w:rsidP="008B1E3E">
            <w:pPr>
              <w:widowControl/>
              <w:spacing w:line="276" w:lineRule="auto"/>
              <w:ind w:left="57" w:right="57"/>
              <w:jc w:val="right"/>
              <w:rPr>
                <w:rFonts w:ascii="Arial" w:hAnsi="Arial" w:cs="Arial"/>
                <w:color w:val="auto"/>
                <w:sz w:val="12"/>
                <w:szCs w:val="12"/>
              </w:rPr>
            </w:pPr>
          </w:p>
        </w:tc>
      </w:tr>
    </w:tbl>
    <w:p w:rsidR="008B1E3E" w:rsidRPr="00444418" w:rsidRDefault="008B1E3E" w:rsidP="008B1E3E">
      <w:pPr>
        <w:spacing w:before="480"/>
        <w:rPr>
          <w:rFonts w:ascii="Arial" w:hAnsi="Arial" w:cs="Arial"/>
          <w:sz w:val="16"/>
          <w:szCs w:val="16"/>
        </w:rPr>
      </w:pPr>
    </w:p>
    <w:tbl>
      <w:tblPr>
        <w:tblOverlap w:val="never"/>
        <w:tblW w:w="4540" w:type="pct"/>
        <w:tblCellMar>
          <w:left w:w="10" w:type="dxa"/>
          <w:right w:w="10" w:type="dxa"/>
        </w:tblCellMar>
        <w:tblLook w:val="04A0" w:firstRow="1" w:lastRow="0" w:firstColumn="1" w:lastColumn="0" w:noHBand="0" w:noVBand="1"/>
      </w:tblPr>
      <w:tblGrid>
        <w:gridCol w:w="423"/>
        <w:gridCol w:w="157"/>
        <w:gridCol w:w="347"/>
        <w:gridCol w:w="769"/>
        <w:gridCol w:w="217"/>
        <w:gridCol w:w="204"/>
        <w:gridCol w:w="1309"/>
        <w:gridCol w:w="449"/>
        <w:gridCol w:w="1430"/>
        <w:gridCol w:w="1001"/>
        <w:gridCol w:w="522"/>
        <w:gridCol w:w="2459"/>
      </w:tblGrid>
      <w:tr w:rsidR="00E054CF" w:rsidRPr="004531C7" w:rsidTr="00E054CF">
        <w:trPr>
          <w:trHeight w:val="170"/>
        </w:trPr>
        <w:tc>
          <w:tcPr>
            <w:tcW w:w="498" w:type="pct"/>
            <w:gridSpan w:val="3"/>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r>
              <w:rPr>
                <w:rFonts w:ascii="Arial" w:hAnsi="Arial" w:cs="Arial"/>
                <w:color w:val="auto"/>
                <w:sz w:val="12"/>
                <w:szCs w:val="12"/>
                <w:lang w:val="en"/>
              </w:rPr>
              <w:t>Supervisor</w:t>
            </w:r>
          </w:p>
        </w:tc>
        <w:tc>
          <w:tcPr>
            <w:tcW w:w="414" w:type="pct"/>
            <w:tcBorders>
              <w:bottom w:val="single" w:sz="4" w:space="0" w:color="auto"/>
            </w:tcBorders>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c>
          <w:tcPr>
            <w:tcW w:w="117" w:type="pct"/>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c>
          <w:tcPr>
            <w:tcW w:w="815" w:type="pct"/>
            <w:gridSpan w:val="2"/>
            <w:tcBorders>
              <w:bottom w:val="single" w:sz="4" w:space="0" w:color="auto"/>
            </w:tcBorders>
            <w:shd w:val="clear" w:color="auto" w:fill="FFFFFF"/>
            <w:vAlign w:val="bottom"/>
          </w:tcPr>
          <w:p w:rsidR="008B1E3E" w:rsidRPr="00444418" w:rsidRDefault="008B1E3E"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Rybin A.A.</w:t>
            </w:r>
          </w:p>
        </w:tc>
        <w:tc>
          <w:tcPr>
            <w:tcW w:w="242" w:type="pct"/>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c>
          <w:tcPr>
            <w:tcW w:w="770" w:type="pct"/>
            <w:shd w:val="clear" w:color="auto" w:fill="FFFFFF"/>
            <w:vAlign w:val="bottom"/>
          </w:tcPr>
          <w:p w:rsidR="008B1E3E" w:rsidRPr="004531C7" w:rsidRDefault="008B1E3E" w:rsidP="00E054CF">
            <w:pPr>
              <w:widowControl/>
              <w:spacing w:line="276" w:lineRule="auto"/>
              <w:jc w:val="right"/>
              <w:rPr>
                <w:rFonts w:ascii="Arial" w:eastAsia="Times New Roman" w:hAnsi="Arial" w:cs="Arial"/>
                <w:bCs/>
                <w:i/>
                <w:iCs/>
                <w:color w:val="auto"/>
                <w:sz w:val="12"/>
                <w:szCs w:val="12"/>
              </w:rPr>
            </w:pPr>
            <w:r>
              <w:rPr>
                <w:rFonts w:ascii="Arial" w:eastAsia="Tahoma" w:hAnsi="Arial" w:cs="Arial"/>
                <w:color w:val="auto"/>
                <w:sz w:val="12"/>
                <w:szCs w:val="12"/>
                <w:lang w:val="en"/>
              </w:rPr>
              <w:t>Chief Accountant</w:t>
            </w:r>
          </w:p>
        </w:tc>
        <w:tc>
          <w:tcPr>
            <w:tcW w:w="539" w:type="pct"/>
            <w:tcBorders>
              <w:bottom w:val="single" w:sz="4" w:space="0" w:color="auto"/>
            </w:tcBorders>
            <w:shd w:val="clear" w:color="auto" w:fill="FFFFFF"/>
            <w:vAlign w:val="bottom"/>
          </w:tcPr>
          <w:p w:rsidR="008B1E3E" w:rsidRPr="004531C7" w:rsidRDefault="008B1E3E" w:rsidP="00E054CF">
            <w:pPr>
              <w:widowControl/>
              <w:spacing w:line="276" w:lineRule="auto"/>
              <w:rPr>
                <w:rFonts w:ascii="Arial" w:eastAsia="Times New Roman" w:hAnsi="Arial" w:cs="Arial"/>
                <w:bCs/>
                <w:i/>
                <w:iCs/>
                <w:color w:val="auto"/>
                <w:sz w:val="12"/>
                <w:szCs w:val="12"/>
              </w:rPr>
            </w:pPr>
          </w:p>
        </w:tc>
        <w:tc>
          <w:tcPr>
            <w:tcW w:w="281" w:type="pct"/>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c>
          <w:tcPr>
            <w:tcW w:w="1325" w:type="pct"/>
            <w:tcBorders>
              <w:bottom w:val="single" w:sz="4" w:space="0" w:color="auto"/>
            </w:tcBorders>
            <w:shd w:val="clear" w:color="auto" w:fill="FFFFFF"/>
            <w:vAlign w:val="bottom"/>
          </w:tcPr>
          <w:p w:rsidR="008B1E3E" w:rsidRPr="004531C7" w:rsidRDefault="008B1E3E"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Savin G. G.</w:t>
            </w:r>
          </w:p>
        </w:tc>
      </w:tr>
      <w:tr w:rsidR="00E054CF" w:rsidRPr="004531C7" w:rsidTr="00E054CF">
        <w:trPr>
          <w:trHeight w:val="170"/>
        </w:trPr>
        <w:tc>
          <w:tcPr>
            <w:tcW w:w="498" w:type="pct"/>
            <w:gridSpan w:val="3"/>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c>
          <w:tcPr>
            <w:tcW w:w="414" w:type="pct"/>
            <w:tcBorders>
              <w:top w:val="single" w:sz="4" w:space="0" w:color="auto"/>
            </w:tcBorders>
            <w:shd w:val="clear" w:color="auto" w:fill="FFFFFF"/>
            <w:vAlign w:val="bottom"/>
          </w:tcPr>
          <w:p w:rsidR="008B1E3E" w:rsidRPr="004531C7" w:rsidRDefault="008B1E3E" w:rsidP="00E054CF">
            <w:pPr>
              <w:widowControl/>
              <w:spacing w:line="276" w:lineRule="auto"/>
              <w:jc w:val="center"/>
              <w:rPr>
                <w:rFonts w:ascii="Arial" w:hAnsi="Arial" w:cs="Arial"/>
                <w:color w:val="auto"/>
                <w:sz w:val="12"/>
                <w:szCs w:val="12"/>
              </w:rPr>
            </w:pPr>
            <w:r>
              <w:rPr>
                <w:rFonts w:ascii="Arial" w:hAnsi="Arial" w:cs="Arial"/>
                <w:color w:val="auto"/>
                <w:sz w:val="12"/>
                <w:szCs w:val="12"/>
                <w:lang w:val="en"/>
              </w:rPr>
              <w:t>(signature)</w:t>
            </w:r>
          </w:p>
        </w:tc>
        <w:tc>
          <w:tcPr>
            <w:tcW w:w="117" w:type="pct"/>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c>
          <w:tcPr>
            <w:tcW w:w="815" w:type="pct"/>
            <w:gridSpan w:val="2"/>
            <w:tcBorders>
              <w:top w:val="single" w:sz="4" w:space="0" w:color="auto"/>
            </w:tcBorders>
            <w:shd w:val="clear" w:color="auto" w:fill="FFFFFF"/>
            <w:vAlign w:val="bottom"/>
          </w:tcPr>
          <w:p w:rsidR="008B1E3E" w:rsidRPr="00444418" w:rsidRDefault="008B1E3E" w:rsidP="00E054CF">
            <w:pPr>
              <w:widowControl/>
              <w:spacing w:line="276" w:lineRule="auto"/>
              <w:jc w:val="center"/>
              <w:rPr>
                <w:rFonts w:ascii="Arial" w:eastAsia="Times New Roman" w:hAnsi="Arial" w:cs="Arial"/>
                <w:bCs/>
                <w:i/>
                <w:iCs/>
                <w:color w:val="auto"/>
                <w:sz w:val="12"/>
                <w:szCs w:val="12"/>
              </w:rPr>
            </w:pPr>
            <w:r>
              <w:rPr>
                <w:rFonts w:ascii="Arial" w:eastAsia="Times New Roman" w:hAnsi="Arial" w:cs="Arial"/>
                <w:color w:val="auto"/>
                <w:sz w:val="12"/>
                <w:szCs w:val="12"/>
                <w:lang w:val="en"/>
              </w:rPr>
              <w:t>(print full name)</w:t>
            </w:r>
          </w:p>
        </w:tc>
        <w:tc>
          <w:tcPr>
            <w:tcW w:w="242" w:type="pct"/>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c>
          <w:tcPr>
            <w:tcW w:w="770" w:type="pct"/>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c>
          <w:tcPr>
            <w:tcW w:w="539" w:type="pct"/>
            <w:tcBorders>
              <w:top w:val="single" w:sz="4" w:space="0" w:color="auto"/>
            </w:tcBorders>
            <w:shd w:val="clear" w:color="auto" w:fill="FFFFFF"/>
            <w:vAlign w:val="bottom"/>
          </w:tcPr>
          <w:p w:rsidR="008B1E3E" w:rsidRPr="004531C7" w:rsidRDefault="008B1E3E" w:rsidP="00E054CF">
            <w:pPr>
              <w:widowControl/>
              <w:spacing w:line="276" w:lineRule="auto"/>
              <w:jc w:val="center"/>
              <w:rPr>
                <w:rFonts w:ascii="Arial" w:hAnsi="Arial" w:cs="Arial"/>
                <w:color w:val="auto"/>
                <w:sz w:val="12"/>
                <w:szCs w:val="12"/>
              </w:rPr>
            </w:pPr>
            <w:r>
              <w:rPr>
                <w:rFonts w:ascii="Arial" w:hAnsi="Arial" w:cs="Arial"/>
                <w:color w:val="auto"/>
                <w:sz w:val="12"/>
                <w:szCs w:val="12"/>
                <w:lang w:val="en"/>
              </w:rPr>
              <w:t>(signature)</w:t>
            </w:r>
          </w:p>
        </w:tc>
        <w:tc>
          <w:tcPr>
            <w:tcW w:w="281" w:type="pct"/>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c>
          <w:tcPr>
            <w:tcW w:w="1325" w:type="pct"/>
            <w:tcBorders>
              <w:top w:val="single" w:sz="4" w:space="0" w:color="auto"/>
            </w:tcBorders>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r>
      <w:tr w:rsidR="008B1E3E" w:rsidRPr="004531C7" w:rsidTr="00E054CF">
        <w:trPr>
          <w:trHeight w:val="170"/>
        </w:trPr>
        <w:tc>
          <w:tcPr>
            <w:tcW w:w="5000" w:type="pct"/>
            <w:gridSpan w:val="12"/>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r>
      <w:tr w:rsidR="00E054CF" w:rsidRPr="004531C7" w:rsidTr="00E054CF">
        <w:trPr>
          <w:trHeight w:val="170"/>
        </w:trPr>
        <w:tc>
          <w:tcPr>
            <w:tcW w:w="227" w:type="pct"/>
            <w:tcBorders>
              <w:bottom w:val="single" w:sz="4" w:space="0" w:color="auto"/>
            </w:tcBorders>
            <w:shd w:val="clear" w:color="auto" w:fill="FFFFFF"/>
            <w:vAlign w:val="bottom"/>
          </w:tcPr>
          <w:p w:rsidR="008B1E3E" w:rsidRPr="00444418" w:rsidRDefault="008B1E3E"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25</w:t>
            </w:r>
          </w:p>
        </w:tc>
        <w:tc>
          <w:tcPr>
            <w:tcW w:w="84" w:type="pct"/>
            <w:shd w:val="clear" w:color="auto" w:fill="FFFFFF"/>
            <w:vAlign w:val="bottom"/>
          </w:tcPr>
          <w:p w:rsidR="008B1E3E" w:rsidRPr="004531C7" w:rsidRDefault="008B1E3E" w:rsidP="00E054CF">
            <w:pPr>
              <w:widowControl/>
              <w:spacing w:line="276" w:lineRule="auto"/>
              <w:jc w:val="center"/>
              <w:rPr>
                <w:rFonts w:ascii="Arial" w:hAnsi="Arial" w:cs="Arial"/>
                <w:color w:val="auto"/>
                <w:sz w:val="12"/>
                <w:szCs w:val="12"/>
              </w:rPr>
            </w:pPr>
          </w:p>
        </w:tc>
        <w:tc>
          <w:tcPr>
            <w:tcW w:w="601" w:type="pct"/>
            <w:gridSpan w:val="2"/>
            <w:tcBorders>
              <w:bottom w:val="single" w:sz="4" w:space="0" w:color="auto"/>
            </w:tcBorders>
            <w:shd w:val="clear" w:color="auto" w:fill="FFFFFF"/>
            <w:vAlign w:val="bottom"/>
          </w:tcPr>
          <w:p w:rsidR="008B1E3E" w:rsidRPr="004531C7" w:rsidRDefault="008B1E3E" w:rsidP="00E054CF">
            <w:pPr>
              <w:widowControl/>
              <w:spacing w:line="276" w:lineRule="auto"/>
              <w:jc w:val="center"/>
              <w:rPr>
                <w:rFonts w:ascii="Arial" w:hAnsi="Arial" w:cs="Arial"/>
                <w:color w:val="auto"/>
                <w:sz w:val="12"/>
                <w:szCs w:val="12"/>
              </w:rPr>
            </w:pPr>
            <w:r>
              <w:rPr>
                <w:rFonts w:ascii="Arial" w:eastAsia="Tahoma" w:hAnsi="Arial" w:cs="Arial"/>
                <w:color w:val="auto"/>
                <w:sz w:val="12"/>
                <w:szCs w:val="12"/>
                <w:lang w:val="en"/>
              </w:rPr>
              <w:t>July</w:t>
            </w:r>
          </w:p>
        </w:tc>
        <w:tc>
          <w:tcPr>
            <w:tcW w:w="117" w:type="pct"/>
            <w:shd w:val="clear" w:color="auto" w:fill="FFFFFF"/>
            <w:vAlign w:val="bottom"/>
          </w:tcPr>
          <w:p w:rsidR="008B1E3E" w:rsidRPr="00444418" w:rsidRDefault="008B1E3E" w:rsidP="00E054CF">
            <w:pPr>
              <w:widowControl/>
              <w:spacing w:line="276" w:lineRule="auto"/>
              <w:jc w:val="center"/>
              <w:rPr>
                <w:rFonts w:ascii="Arial" w:eastAsia="Times New Roman" w:hAnsi="Arial" w:cs="Arial"/>
                <w:bCs/>
                <w:iCs/>
                <w:color w:val="auto"/>
                <w:sz w:val="12"/>
                <w:szCs w:val="12"/>
              </w:rPr>
            </w:pPr>
            <w:r>
              <w:rPr>
                <w:rFonts w:ascii="Arial" w:eastAsia="Times New Roman" w:hAnsi="Arial" w:cs="Arial"/>
                <w:color w:val="auto"/>
                <w:sz w:val="12"/>
                <w:szCs w:val="12"/>
                <w:lang w:val="en"/>
              </w:rPr>
              <w:t>20</w:t>
            </w:r>
          </w:p>
        </w:tc>
        <w:tc>
          <w:tcPr>
            <w:tcW w:w="110" w:type="pct"/>
            <w:tcBorders>
              <w:bottom w:val="single" w:sz="4" w:space="0" w:color="auto"/>
            </w:tcBorders>
            <w:shd w:val="clear" w:color="auto" w:fill="FFFFFF"/>
            <w:vAlign w:val="bottom"/>
          </w:tcPr>
          <w:p w:rsidR="008B1E3E" w:rsidRPr="004531C7" w:rsidRDefault="008B1E3E" w:rsidP="00E054CF">
            <w:pPr>
              <w:widowControl/>
              <w:spacing w:line="276" w:lineRule="auto"/>
              <w:jc w:val="center"/>
              <w:rPr>
                <w:rFonts w:ascii="Arial" w:eastAsia="Times New Roman" w:hAnsi="Arial" w:cs="Arial"/>
                <w:bCs/>
                <w:i/>
                <w:iCs/>
                <w:color w:val="auto"/>
                <w:sz w:val="12"/>
                <w:szCs w:val="12"/>
              </w:rPr>
            </w:pPr>
            <w:r>
              <w:rPr>
                <w:rFonts w:ascii="Arial" w:eastAsia="Tahoma" w:hAnsi="Arial" w:cs="Arial"/>
                <w:color w:val="auto"/>
                <w:sz w:val="12"/>
                <w:szCs w:val="12"/>
                <w:lang w:val="en"/>
              </w:rPr>
              <w:t>17</w:t>
            </w:r>
          </w:p>
        </w:tc>
        <w:tc>
          <w:tcPr>
            <w:tcW w:w="705" w:type="pct"/>
            <w:shd w:val="clear" w:color="auto" w:fill="FFFFFF"/>
            <w:vAlign w:val="bottom"/>
          </w:tcPr>
          <w:p w:rsidR="008B1E3E" w:rsidRPr="004531C7" w:rsidRDefault="008B1E3E" w:rsidP="00E054CF">
            <w:pPr>
              <w:widowControl/>
              <w:spacing w:line="276" w:lineRule="auto"/>
              <w:rPr>
                <w:rFonts w:ascii="Arial" w:eastAsia="Times New Roman" w:hAnsi="Arial" w:cs="Arial"/>
                <w:bCs/>
                <w:i/>
                <w:iCs/>
                <w:color w:val="auto"/>
                <w:sz w:val="12"/>
                <w:szCs w:val="12"/>
              </w:rPr>
            </w:pPr>
            <w:r>
              <w:rPr>
                <w:rFonts w:ascii="Arial" w:eastAsia="Tahoma" w:hAnsi="Arial" w:cs="Arial"/>
                <w:color w:val="auto"/>
                <w:sz w:val="12"/>
                <w:szCs w:val="12"/>
                <w:lang w:val="en"/>
              </w:rPr>
              <w:t xml:space="preserve"> Year</w:t>
            </w:r>
          </w:p>
        </w:tc>
        <w:tc>
          <w:tcPr>
            <w:tcW w:w="3157" w:type="pct"/>
            <w:gridSpan w:val="5"/>
            <w:shd w:val="clear" w:color="auto" w:fill="FFFFFF"/>
            <w:vAlign w:val="bottom"/>
          </w:tcPr>
          <w:p w:rsidR="008B1E3E" w:rsidRPr="004531C7" w:rsidRDefault="008B1E3E" w:rsidP="00E054CF">
            <w:pPr>
              <w:widowControl/>
              <w:spacing w:line="276" w:lineRule="auto"/>
              <w:rPr>
                <w:rFonts w:ascii="Arial" w:hAnsi="Arial" w:cs="Arial"/>
                <w:color w:val="auto"/>
                <w:sz w:val="12"/>
                <w:szCs w:val="12"/>
              </w:rPr>
            </w:pPr>
          </w:p>
        </w:tc>
      </w:tr>
    </w:tbl>
    <w:p w:rsidR="00FE2011" w:rsidRPr="00070C63" w:rsidRDefault="00FE2011" w:rsidP="00070C63">
      <w:pPr>
        <w:widowControl/>
        <w:spacing w:line="276" w:lineRule="auto"/>
        <w:ind w:left="57" w:right="57"/>
        <w:jc w:val="both"/>
        <w:rPr>
          <w:rFonts w:ascii="Arial" w:hAnsi="Arial" w:cs="Arial"/>
          <w:color w:val="auto"/>
          <w:sz w:val="16"/>
          <w:szCs w:val="16"/>
        </w:rPr>
      </w:pPr>
      <w:r>
        <w:rPr>
          <w:rFonts w:ascii="Arial" w:hAnsi="Arial" w:cs="Arial"/>
          <w:color w:val="auto"/>
          <w:sz w:val="16"/>
          <w:szCs w:val="16"/>
          <w:lang w:val="en"/>
        </w:rPr>
        <w:br w:type="page"/>
      </w:r>
    </w:p>
    <w:p w:rsidR="00FE2011" w:rsidRPr="00560001" w:rsidRDefault="00FE2011" w:rsidP="008B1E3E">
      <w:pPr>
        <w:widowControl/>
        <w:spacing w:after="240" w:line="276" w:lineRule="auto"/>
        <w:ind w:left="57" w:right="57"/>
        <w:jc w:val="center"/>
        <w:rPr>
          <w:rFonts w:ascii="Arial" w:eastAsia="Tahoma" w:hAnsi="Arial" w:cs="Arial"/>
          <w:color w:val="auto"/>
          <w:sz w:val="16"/>
          <w:szCs w:val="16"/>
          <w:lang w:val="en-US"/>
        </w:rPr>
      </w:pPr>
      <w:r>
        <w:rPr>
          <w:rFonts w:ascii="Arial" w:eastAsia="Tahoma" w:hAnsi="Arial" w:cs="Arial"/>
          <w:color w:val="auto"/>
          <w:sz w:val="16"/>
          <w:szCs w:val="16"/>
          <w:lang w:val="en"/>
        </w:rPr>
        <w:lastRenderedPageBreak/>
        <w:t xml:space="preserve">2.1. </w:t>
      </w:r>
      <w:r>
        <w:rPr>
          <w:rFonts w:ascii="Arial" w:eastAsia="Tahoma" w:hAnsi="Arial" w:cs="Arial"/>
          <w:color w:val="auto"/>
          <w:sz w:val="16"/>
          <w:szCs w:val="16"/>
          <w:lang w:val="en"/>
        </w:rPr>
        <w:tab/>
        <w:t>Cost of sales of goods, works, services by cost element</w:t>
      </w:r>
    </w:p>
    <w:tbl>
      <w:tblPr>
        <w:tblOverlap w:val="never"/>
        <w:tblW w:w="5000" w:type="pct"/>
        <w:tblCellMar>
          <w:left w:w="10" w:type="dxa"/>
          <w:right w:w="10" w:type="dxa"/>
        </w:tblCellMar>
        <w:tblLook w:val="04A0" w:firstRow="1" w:lastRow="0" w:firstColumn="1" w:lastColumn="0" w:noHBand="0" w:noVBand="1"/>
      </w:tblPr>
      <w:tblGrid>
        <w:gridCol w:w="5277"/>
        <w:gridCol w:w="931"/>
        <w:gridCol w:w="2009"/>
        <w:gridCol w:w="2011"/>
      </w:tblGrid>
      <w:tr w:rsidR="00FE2011" w:rsidRPr="00070C63" w:rsidTr="00432788">
        <w:trPr>
          <w:trHeight w:val="170"/>
        </w:trPr>
        <w:tc>
          <w:tcPr>
            <w:tcW w:w="3035" w:type="pct"/>
            <w:gridSpan w:val="2"/>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Index</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Name</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Code</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2017</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2016</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Production expenses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6510</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13,969,024</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12,960,012</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8B1E3E" w:rsidRDefault="00FE2011" w:rsidP="00432788">
            <w:pPr>
              <w:widowControl/>
              <w:spacing w:line="276" w:lineRule="auto"/>
              <w:ind w:left="57" w:right="57" w:firstLine="369"/>
              <w:rPr>
                <w:rFonts w:ascii="Arial" w:eastAsia="Tahoma" w:hAnsi="Arial" w:cs="Arial"/>
                <w:color w:val="auto"/>
                <w:sz w:val="16"/>
                <w:szCs w:val="16"/>
              </w:rPr>
            </w:pPr>
            <w:r>
              <w:rPr>
                <w:rFonts w:ascii="Arial" w:eastAsia="Tahoma" w:hAnsi="Arial" w:cs="Arial"/>
                <w:color w:val="auto"/>
                <w:sz w:val="16"/>
                <w:szCs w:val="16"/>
                <w:lang w:val="en"/>
              </w:rPr>
              <w:t xml:space="preserve">including </w:t>
            </w:r>
          </w:p>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material costs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6511</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8,861,227</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7,977,514</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labour costs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6512</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 4S7 440</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2,384,477</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allocations for social needs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6513</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748,761</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723,527</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depreciation</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6514</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1,270,541</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1,302,851</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other expenses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6515</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621,055</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571,643</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hAnsi="Arial" w:cs="Arial"/>
                <w:color w:val="auto"/>
                <w:sz w:val="16"/>
                <w:szCs w:val="16"/>
              </w:rPr>
            </w:pP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560001" w:rsidRDefault="00FE2011" w:rsidP="00432788">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 xml:space="preserve">Reference: The change of reserves and provisions </w:t>
            </w:r>
            <w:r>
              <w:rPr>
                <w:rFonts w:ascii="Arial" w:eastAsia="Tahoma" w:hAnsi="Arial" w:cs="Arial"/>
                <w:color w:val="auto"/>
                <w:sz w:val="16"/>
                <w:szCs w:val="16"/>
                <w:lang w:val="en"/>
              </w:rPr>
              <w:br/>
              <w:t>(increase [+], decrease [-]):</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6520</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(71,443}</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69,093</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8B1E3E" w:rsidP="00432788">
            <w:pPr>
              <w:widowControl/>
              <w:spacing w:line="276" w:lineRule="auto"/>
              <w:ind w:left="57" w:right="57" w:firstLine="369"/>
              <w:rPr>
                <w:rFonts w:ascii="Arial" w:eastAsia="Times New Roman" w:hAnsi="Arial" w:cs="Arial"/>
                <w:bCs/>
                <w:i/>
                <w:iCs/>
                <w:color w:val="auto"/>
                <w:sz w:val="16"/>
                <w:szCs w:val="16"/>
              </w:rPr>
            </w:pPr>
            <w:r>
              <w:rPr>
                <w:rFonts w:ascii="Arial" w:eastAsia="Tahoma" w:hAnsi="Arial" w:cs="Arial"/>
                <w:color w:val="auto"/>
                <w:sz w:val="16"/>
                <w:szCs w:val="16"/>
                <w:lang w:val="en"/>
              </w:rPr>
              <w:t>including</w:t>
            </w:r>
          </w:p>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work in process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S521</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finished goods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6522</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purchased goods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6523</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9</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(2,359)</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shipped goods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6524</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(71,452)</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71,452</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auxiliary raw materials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6525</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hAnsi="Arial" w:cs="Arial"/>
                <w:color w:val="auto"/>
                <w:sz w:val="16"/>
                <w:szCs w:val="16"/>
              </w:rPr>
            </w:pP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560001" w:rsidRDefault="00FE2011" w:rsidP="00432788">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Total cost of sales (goods, works, services)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6500</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13,969,024</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12,960,012</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including:</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Cost of goods sold</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6530</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560001" w:rsidRDefault="00FE2011" w:rsidP="00432788">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services of management to other party</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6540</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hAnsi="Arial" w:cs="Arial"/>
                <w:color w:val="auto"/>
                <w:sz w:val="16"/>
                <w:szCs w:val="16"/>
              </w:rPr>
            </w:pP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Distribution costs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6550</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13,921</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8B1E3E" w:rsidP="00432788">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including</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material costs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6551</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4,234</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labour costs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6552</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4,806</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allocations for social needs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6553</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1,441</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depreciation</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6554</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33</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other expenses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6555</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3,407</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i/>
                <w:iCs/>
                <w:color w:val="auto"/>
                <w:sz w:val="16"/>
                <w:szCs w:val="16"/>
                <w:lang w:val="en"/>
              </w:rPr>
              <w:t>-</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hAnsi="Arial" w:cs="Arial"/>
                <w:color w:val="auto"/>
                <w:sz w:val="16"/>
                <w:szCs w:val="16"/>
              </w:rPr>
            </w:pP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Administrative expenses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6560</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343,728</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300,842</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including</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material costs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6561</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19,537</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17,647</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labour costs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6562</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189,317</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182,796</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allocations for social needs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6563</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53,235</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48,805</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depreciation</w:t>
            </w:r>
          </w:p>
        </w:tc>
        <w:tc>
          <w:tcPr>
            <w:tcW w:w="455" w:type="pct"/>
            <w:tcBorders>
              <w:top w:val="single" w:sz="4" w:space="0" w:color="auto"/>
              <w:left w:val="single" w:sz="4" w:space="0" w:color="auto"/>
            </w:tcBorders>
            <w:shd w:val="clear" w:color="auto" w:fill="FFFFFF"/>
            <w:vAlign w:val="bottom"/>
          </w:tcPr>
          <w:p w:rsidR="00FE2011" w:rsidRPr="00070C63" w:rsidRDefault="008B1E3E"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6564</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5,024</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5,240</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other expenses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6565</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76,615</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46,354</w:t>
            </w:r>
          </w:p>
        </w:tc>
      </w:tr>
      <w:tr w:rsidR="00FE2011" w:rsidRPr="00070C63" w:rsidTr="00432788">
        <w:trPr>
          <w:trHeight w:val="170"/>
        </w:trPr>
        <w:tc>
          <w:tcPr>
            <w:tcW w:w="2580"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hAnsi="Arial" w:cs="Arial"/>
                <w:color w:val="auto"/>
                <w:sz w:val="16"/>
                <w:szCs w:val="16"/>
              </w:rPr>
            </w:pP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tcBorders>
              <w:top w:val="single" w:sz="4" w:space="0" w:color="auto"/>
            </w:tcBorders>
            <w:shd w:val="clear" w:color="auto" w:fill="FFFFFF"/>
            <w:vAlign w:val="bottom"/>
          </w:tcPr>
          <w:p w:rsidR="00FE2011" w:rsidRPr="00070C63" w:rsidRDefault="00FE2011" w:rsidP="00432788">
            <w:pPr>
              <w:widowControl/>
              <w:spacing w:line="276" w:lineRule="auto"/>
              <w:ind w:left="57" w:right="57"/>
              <w:rPr>
                <w:rFonts w:ascii="Arial" w:hAnsi="Arial" w:cs="Arial"/>
                <w:color w:val="auto"/>
                <w:sz w:val="16"/>
                <w:szCs w:val="16"/>
              </w:rPr>
            </w:pPr>
          </w:p>
        </w:tc>
        <w:tc>
          <w:tcPr>
            <w:tcW w:w="2420" w:type="pct"/>
            <w:gridSpan w:val="3"/>
            <w:tcBorders>
              <w:top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shd w:val="clear" w:color="auto" w:fill="FFFFFF"/>
            <w:vAlign w:val="bottom"/>
          </w:tcPr>
          <w:p w:rsidR="00FE2011" w:rsidRPr="00070C63" w:rsidRDefault="00FE2011" w:rsidP="00432788">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Reference:</w:t>
            </w:r>
          </w:p>
        </w:tc>
        <w:tc>
          <w:tcPr>
            <w:tcW w:w="2420" w:type="pct"/>
            <w:gridSpan w:val="3"/>
            <w:shd w:val="clear" w:color="auto" w:fill="FFFFFF"/>
            <w:vAlign w:val="bottom"/>
          </w:tcPr>
          <w:p w:rsidR="00FE2011" w:rsidRPr="00070C63" w:rsidRDefault="00FE2011" w:rsidP="00432788">
            <w:pPr>
              <w:widowControl/>
              <w:spacing w:line="276" w:lineRule="auto"/>
              <w:ind w:left="57" w:right="57"/>
              <w:jc w:val="right"/>
              <w:rPr>
                <w:rFonts w:ascii="Arial" w:hAnsi="Arial" w:cs="Arial"/>
                <w:color w:val="auto"/>
                <w:sz w:val="16"/>
                <w:szCs w:val="16"/>
              </w:rPr>
            </w:pPr>
          </w:p>
        </w:tc>
      </w:tr>
      <w:tr w:rsidR="00FE2011" w:rsidRPr="00070C63" w:rsidTr="00432788">
        <w:trPr>
          <w:trHeight w:val="170"/>
        </w:trPr>
        <w:tc>
          <w:tcPr>
            <w:tcW w:w="2580" w:type="pct"/>
            <w:shd w:val="clear" w:color="auto" w:fill="FFFFFF"/>
            <w:vAlign w:val="bottom"/>
          </w:tcPr>
          <w:p w:rsidR="00FE2011" w:rsidRPr="00560001" w:rsidRDefault="00FE2011" w:rsidP="00386EF5">
            <w:pPr>
              <w:pStyle w:val="afc"/>
              <w:widowControl/>
              <w:numPr>
                <w:ilvl w:val="0"/>
                <w:numId w:val="40"/>
              </w:numPr>
              <w:spacing w:line="276" w:lineRule="auto"/>
              <w:ind w:left="284" w:right="57" w:hanging="227"/>
              <w:rPr>
                <w:rFonts w:ascii="Arial" w:eastAsia="Times New Roman" w:hAnsi="Arial" w:cs="Arial"/>
                <w:bCs/>
                <w:i/>
                <w:iCs/>
                <w:color w:val="auto"/>
                <w:sz w:val="16"/>
                <w:szCs w:val="16"/>
                <w:lang w:val="en-US"/>
              </w:rPr>
            </w:pPr>
            <w:r>
              <w:rPr>
                <w:rFonts w:ascii="Arial" w:eastAsia="Tahoma" w:hAnsi="Arial" w:cs="Arial"/>
                <w:color w:val="auto"/>
                <w:sz w:val="16"/>
                <w:szCs w:val="16"/>
                <w:lang w:val="en"/>
              </w:rPr>
              <w:t>rent expenses for the power grid facilities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65001</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2,223</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2,246</w:t>
            </w:r>
          </w:p>
        </w:tc>
      </w:tr>
      <w:tr w:rsidR="00FE2011" w:rsidRPr="00070C63" w:rsidTr="00432788">
        <w:trPr>
          <w:trHeight w:val="170"/>
        </w:trPr>
        <w:tc>
          <w:tcPr>
            <w:tcW w:w="2580" w:type="pct"/>
            <w:shd w:val="clear" w:color="auto" w:fill="FFFFFF"/>
            <w:vAlign w:val="bottom"/>
          </w:tcPr>
          <w:p w:rsidR="00FE2011" w:rsidRPr="00560001" w:rsidRDefault="00FE2011" w:rsidP="00386EF5">
            <w:pPr>
              <w:pStyle w:val="afc"/>
              <w:widowControl/>
              <w:numPr>
                <w:ilvl w:val="0"/>
                <w:numId w:val="40"/>
              </w:numPr>
              <w:spacing w:line="276" w:lineRule="auto"/>
              <w:ind w:left="284" w:right="57" w:hanging="227"/>
              <w:rPr>
                <w:rFonts w:ascii="Arial" w:eastAsia="Times New Roman" w:hAnsi="Arial" w:cs="Arial"/>
                <w:bCs/>
                <w:i/>
                <w:iCs/>
                <w:color w:val="auto"/>
                <w:sz w:val="16"/>
                <w:szCs w:val="16"/>
                <w:lang w:val="en-US"/>
              </w:rPr>
            </w:pPr>
            <w:r>
              <w:rPr>
                <w:rFonts w:ascii="Arial" w:eastAsia="Tahoma" w:hAnsi="Arial" w:cs="Arial"/>
                <w:color w:val="auto"/>
                <w:sz w:val="16"/>
                <w:szCs w:val="16"/>
                <w:lang w:val="en"/>
              </w:rPr>
              <w:t>taxes and fees (including land lease)</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65002</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219,039</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204,222</w:t>
            </w:r>
          </w:p>
        </w:tc>
      </w:tr>
      <w:tr w:rsidR="00FE2011" w:rsidRPr="00070C63" w:rsidTr="00432788">
        <w:trPr>
          <w:trHeight w:val="170"/>
        </w:trPr>
        <w:tc>
          <w:tcPr>
            <w:tcW w:w="2580" w:type="pct"/>
            <w:vMerge w:val="restart"/>
            <w:shd w:val="clear" w:color="auto" w:fill="FFFFFF"/>
            <w:vAlign w:val="bottom"/>
          </w:tcPr>
          <w:p w:rsidR="00FE2011" w:rsidRPr="008B1E3E" w:rsidRDefault="00FE2011" w:rsidP="00386EF5">
            <w:pPr>
              <w:pStyle w:val="afc"/>
              <w:widowControl/>
              <w:numPr>
                <w:ilvl w:val="0"/>
                <w:numId w:val="40"/>
              </w:numPr>
              <w:spacing w:line="276" w:lineRule="auto"/>
              <w:ind w:left="284" w:right="57" w:hanging="227"/>
              <w:rPr>
                <w:rFonts w:ascii="Arial" w:eastAsia="Times New Roman" w:hAnsi="Arial" w:cs="Arial"/>
                <w:bCs/>
                <w:i/>
                <w:iCs/>
                <w:color w:val="auto"/>
                <w:sz w:val="16"/>
                <w:szCs w:val="16"/>
              </w:rPr>
            </w:pPr>
            <w:r>
              <w:rPr>
                <w:rFonts w:ascii="Arial" w:eastAsia="Tahoma" w:hAnsi="Arial" w:cs="Arial"/>
                <w:color w:val="auto"/>
                <w:sz w:val="16"/>
                <w:szCs w:val="16"/>
                <w:lang w:val="en"/>
              </w:rPr>
              <w:t>premiums</w:t>
            </w:r>
          </w:p>
          <w:p w:rsidR="00FE2011" w:rsidRPr="00560001" w:rsidRDefault="00FE2011" w:rsidP="00386EF5">
            <w:pPr>
              <w:pStyle w:val="afc"/>
              <w:widowControl/>
              <w:numPr>
                <w:ilvl w:val="0"/>
                <w:numId w:val="40"/>
              </w:numPr>
              <w:spacing w:line="276" w:lineRule="auto"/>
              <w:ind w:left="284" w:right="57" w:hanging="227"/>
              <w:rPr>
                <w:rFonts w:ascii="Arial" w:eastAsia="Times New Roman" w:hAnsi="Arial" w:cs="Arial"/>
                <w:bCs/>
                <w:i/>
                <w:iCs/>
                <w:color w:val="auto"/>
                <w:sz w:val="16"/>
                <w:szCs w:val="16"/>
                <w:lang w:val="en-US"/>
              </w:rPr>
            </w:pPr>
            <w:r>
              <w:rPr>
                <w:rFonts w:ascii="Arial" w:eastAsia="Tahoma" w:hAnsi="Arial" w:cs="Arial"/>
                <w:color w:val="auto"/>
                <w:sz w:val="16"/>
                <w:szCs w:val="16"/>
                <w:lang w:val="en"/>
              </w:rPr>
              <w:t>expenses for the services of infrastructure organizations</w:t>
            </w:r>
            <w:r w:rsidR="00F94A16">
              <w:rPr>
                <w:rFonts w:ascii="Arial" w:eastAsia="Tahoma" w:hAnsi="Arial" w:cs="Arial"/>
                <w:color w:val="auto"/>
                <w:sz w:val="16"/>
                <w:szCs w:val="16"/>
                <w:lang w:val="en"/>
              </w:rPr>
              <w:t xml:space="preserve"> </w:t>
            </w:r>
            <w:r>
              <w:rPr>
                <w:rFonts w:ascii="Arial" w:eastAsia="Tahoma" w:hAnsi="Arial" w:cs="Arial"/>
                <w:color w:val="auto"/>
                <w:sz w:val="16"/>
                <w:szCs w:val="16"/>
                <w:lang w:val="en"/>
              </w:rPr>
              <w:t>(JSC "ATS", CJSC “FEC")</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65003</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803,437</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772,332</w:t>
            </w:r>
          </w:p>
        </w:tc>
      </w:tr>
      <w:tr w:rsidR="00FE2011" w:rsidRPr="00070C63" w:rsidTr="00432788">
        <w:trPr>
          <w:trHeight w:val="170"/>
        </w:trPr>
        <w:tc>
          <w:tcPr>
            <w:tcW w:w="2580" w:type="pct"/>
            <w:vMerge/>
            <w:shd w:val="clear" w:color="auto" w:fill="FFFFFF"/>
            <w:vAlign w:val="bottom"/>
          </w:tcPr>
          <w:p w:rsidR="00FE2011" w:rsidRPr="008B1E3E" w:rsidRDefault="00FE2011" w:rsidP="00386EF5">
            <w:pPr>
              <w:pStyle w:val="afc"/>
              <w:widowControl/>
              <w:numPr>
                <w:ilvl w:val="0"/>
                <w:numId w:val="40"/>
              </w:numPr>
              <w:spacing w:line="276" w:lineRule="auto"/>
              <w:ind w:left="284" w:right="57" w:hanging="227"/>
              <w:rPr>
                <w:rFonts w:ascii="Arial" w:hAnsi="Arial" w:cs="Arial"/>
                <w:color w:val="auto"/>
                <w:sz w:val="16"/>
                <w:szCs w:val="16"/>
              </w:rPr>
            </w:pP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65004</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373</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432788" w:rsidP="00432788">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432788">
        <w:trPr>
          <w:trHeight w:val="170"/>
        </w:trPr>
        <w:tc>
          <w:tcPr>
            <w:tcW w:w="2580" w:type="pct"/>
            <w:shd w:val="clear" w:color="auto" w:fill="FFFFFF"/>
            <w:vAlign w:val="bottom"/>
          </w:tcPr>
          <w:p w:rsidR="00FE2011" w:rsidRPr="00560001" w:rsidRDefault="00FE2011" w:rsidP="00386EF5">
            <w:pPr>
              <w:pStyle w:val="afc"/>
              <w:widowControl/>
              <w:numPr>
                <w:ilvl w:val="0"/>
                <w:numId w:val="40"/>
              </w:numPr>
              <w:spacing w:line="276" w:lineRule="auto"/>
              <w:ind w:left="284" w:right="57" w:hanging="227"/>
              <w:rPr>
                <w:rFonts w:ascii="Arial" w:eastAsia="Times New Roman" w:hAnsi="Arial" w:cs="Arial"/>
                <w:bCs/>
                <w:i/>
                <w:iCs/>
                <w:color w:val="auto"/>
                <w:sz w:val="16"/>
                <w:szCs w:val="16"/>
                <w:lang w:val="en-US"/>
              </w:rPr>
            </w:pPr>
            <w:r>
              <w:rPr>
                <w:rFonts w:ascii="Arial" w:eastAsia="Tahoma" w:hAnsi="Arial" w:cs="Arial"/>
                <w:color w:val="auto"/>
                <w:sz w:val="16"/>
                <w:szCs w:val="16"/>
                <w:lang w:val="en"/>
              </w:rPr>
              <w:t>the costs of the purchased electric power on compensation of losses</w:t>
            </w:r>
            <w:r w:rsidR="00F94A16">
              <w:rPr>
                <w:rFonts w:ascii="Arial" w:eastAsia="Tahoma" w:hAnsi="Arial" w:cs="Arial"/>
                <w:color w:val="auto"/>
                <w:sz w:val="16"/>
                <w:szCs w:val="16"/>
                <w:lang w:val="en"/>
              </w:rPr>
              <w:t xml:space="preserve"> </w:t>
            </w:r>
            <w:r>
              <w:rPr>
                <w:rFonts w:ascii="Arial" w:eastAsia="Tahoma" w:hAnsi="Arial" w:cs="Arial"/>
                <w:color w:val="auto"/>
                <w:sz w:val="16"/>
                <w:szCs w:val="16"/>
                <w:lang w:val="en"/>
              </w:rPr>
              <w:t>by taking into account the allowances</w:t>
            </w:r>
          </w:p>
        </w:tc>
        <w:tc>
          <w:tcPr>
            <w:tcW w:w="455"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65005</w:t>
            </w:r>
          </w:p>
        </w:tc>
        <w:tc>
          <w:tcPr>
            <w:tcW w:w="982" w:type="pct"/>
            <w:tcBorders>
              <w:top w:val="single" w:sz="4" w:space="0" w:color="auto"/>
              <w:lef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3,321,918</w:t>
            </w:r>
          </w:p>
        </w:tc>
        <w:tc>
          <w:tcPr>
            <w:tcW w:w="983" w:type="pct"/>
            <w:tcBorders>
              <w:top w:val="single" w:sz="4" w:space="0" w:color="auto"/>
              <w:left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3,207,938</w:t>
            </w:r>
          </w:p>
        </w:tc>
      </w:tr>
      <w:tr w:rsidR="00FE2011" w:rsidRPr="00070C63" w:rsidTr="00432788">
        <w:trPr>
          <w:trHeight w:val="170"/>
        </w:trPr>
        <w:tc>
          <w:tcPr>
            <w:tcW w:w="2580" w:type="pct"/>
            <w:tcBorders>
              <w:bottom w:val="single" w:sz="4" w:space="0" w:color="auto"/>
            </w:tcBorders>
            <w:shd w:val="clear" w:color="auto" w:fill="FFFFFF"/>
            <w:vAlign w:val="bottom"/>
          </w:tcPr>
          <w:p w:rsidR="00FE2011" w:rsidRPr="00560001" w:rsidRDefault="00FE2011" w:rsidP="00386EF5">
            <w:pPr>
              <w:pStyle w:val="afc"/>
              <w:widowControl/>
              <w:numPr>
                <w:ilvl w:val="0"/>
                <w:numId w:val="40"/>
              </w:numPr>
              <w:spacing w:line="276" w:lineRule="auto"/>
              <w:ind w:left="284" w:right="57" w:hanging="227"/>
              <w:rPr>
                <w:rFonts w:ascii="Arial" w:eastAsia="Times New Roman" w:hAnsi="Arial" w:cs="Arial"/>
                <w:bCs/>
                <w:i/>
                <w:iCs/>
                <w:color w:val="auto"/>
                <w:sz w:val="16"/>
                <w:szCs w:val="16"/>
                <w:lang w:val="en-US"/>
              </w:rPr>
            </w:pPr>
            <w:r>
              <w:rPr>
                <w:rFonts w:ascii="Arial" w:eastAsia="Tahoma" w:hAnsi="Arial" w:cs="Arial"/>
                <w:color w:val="auto"/>
                <w:sz w:val="16"/>
                <w:szCs w:val="16"/>
                <w:lang w:val="en"/>
              </w:rPr>
              <w:t>expenses on payment for services of organizations that carry out regulated activities, taking into account estimated reserves</w:t>
            </w:r>
          </w:p>
        </w:tc>
        <w:tc>
          <w:tcPr>
            <w:tcW w:w="455" w:type="pct"/>
            <w:tcBorders>
              <w:top w:val="single" w:sz="4" w:space="0" w:color="auto"/>
              <w:left w:val="single" w:sz="4" w:space="0" w:color="auto"/>
              <w:bottom w:val="single" w:sz="4" w:space="0" w:color="auto"/>
            </w:tcBorders>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65005</w:t>
            </w:r>
          </w:p>
        </w:tc>
        <w:tc>
          <w:tcPr>
            <w:tcW w:w="982" w:type="pct"/>
            <w:tcBorders>
              <w:top w:val="single" w:sz="4" w:space="0" w:color="auto"/>
              <w:left w:val="single" w:sz="4" w:space="0" w:color="auto"/>
              <w:bottom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4,768,589</w:t>
            </w:r>
          </w:p>
        </w:tc>
        <w:tc>
          <w:tcPr>
            <w:tcW w:w="983" w:type="pct"/>
            <w:tcBorders>
              <w:top w:val="single" w:sz="4" w:space="0" w:color="auto"/>
              <w:left w:val="single" w:sz="4" w:space="0" w:color="auto"/>
              <w:bottom w:val="single" w:sz="4" w:space="0" w:color="auto"/>
              <w:right w:val="single" w:sz="4" w:space="0" w:color="auto"/>
            </w:tcBorders>
            <w:shd w:val="clear" w:color="auto" w:fill="FFFFFF"/>
            <w:vAlign w:val="bottom"/>
          </w:tcPr>
          <w:p w:rsidR="00FE2011" w:rsidRPr="00070C63" w:rsidRDefault="00FE2011" w:rsidP="00432788">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4,222,814</w:t>
            </w:r>
          </w:p>
        </w:tc>
      </w:tr>
    </w:tbl>
    <w:p w:rsidR="00432788" w:rsidRPr="00432788" w:rsidRDefault="00432788" w:rsidP="00432788">
      <w:pPr>
        <w:spacing w:before="600"/>
        <w:rPr>
          <w:rFonts w:ascii="Arial" w:hAnsi="Arial" w:cs="Arial"/>
          <w:sz w:val="16"/>
          <w:szCs w:val="16"/>
        </w:rPr>
      </w:pPr>
    </w:p>
    <w:tbl>
      <w:tblPr>
        <w:tblOverlap w:val="never"/>
        <w:tblW w:w="2805" w:type="pct"/>
        <w:tblCellMar>
          <w:left w:w="10" w:type="dxa"/>
          <w:right w:w="10" w:type="dxa"/>
        </w:tblCellMar>
        <w:tblLook w:val="04A0" w:firstRow="1" w:lastRow="0" w:firstColumn="1" w:lastColumn="0" w:noHBand="0" w:noVBand="1"/>
      </w:tblPr>
      <w:tblGrid>
        <w:gridCol w:w="1952"/>
        <w:gridCol w:w="1210"/>
        <w:gridCol w:w="199"/>
        <w:gridCol w:w="2377"/>
      </w:tblGrid>
      <w:tr w:rsidR="00FE2011" w:rsidRPr="00070C63" w:rsidTr="00432788">
        <w:trPr>
          <w:trHeight w:val="170"/>
        </w:trPr>
        <w:tc>
          <w:tcPr>
            <w:tcW w:w="1702" w:type="pct"/>
            <w:shd w:val="clear" w:color="auto" w:fill="FFFFFF"/>
            <w:vAlign w:val="bottom"/>
          </w:tcPr>
          <w:p w:rsidR="00FE2011" w:rsidRPr="00432788" w:rsidRDefault="00432788" w:rsidP="00432788">
            <w:pPr>
              <w:widowControl/>
              <w:spacing w:line="276" w:lineRule="auto"/>
              <w:ind w:left="57" w:right="57"/>
              <w:rPr>
                <w:rFonts w:ascii="Arial" w:hAnsi="Arial" w:cs="Arial"/>
                <w:color w:val="auto"/>
                <w:sz w:val="16"/>
                <w:szCs w:val="16"/>
              </w:rPr>
            </w:pPr>
            <w:r>
              <w:rPr>
                <w:rFonts w:ascii="Arial" w:hAnsi="Arial" w:cs="Arial"/>
                <w:color w:val="auto"/>
                <w:sz w:val="16"/>
                <w:szCs w:val="16"/>
                <w:lang w:val="en"/>
              </w:rPr>
              <w:t>Supervisor</w:t>
            </w:r>
          </w:p>
        </w:tc>
        <w:tc>
          <w:tcPr>
            <w:tcW w:w="1054" w:type="pct"/>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p>
        </w:tc>
        <w:tc>
          <w:tcPr>
            <w:tcW w:w="173" w:type="pct"/>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2070" w:type="pct"/>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Rybin A. A.</w:t>
            </w:r>
          </w:p>
        </w:tc>
      </w:tr>
      <w:tr w:rsidR="00FE2011" w:rsidRPr="00070C63" w:rsidTr="00432788">
        <w:trPr>
          <w:trHeight w:val="170"/>
        </w:trPr>
        <w:tc>
          <w:tcPr>
            <w:tcW w:w="1702" w:type="pct"/>
            <w:shd w:val="clear" w:color="auto" w:fill="FFFFFF"/>
            <w:vAlign w:val="bottom"/>
          </w:tcPr>
          <w:p w:rsidR="00FE2011" w:rsidRPr="00432788" w:rsidRDefault="00FE2011" w:rsidP="00432788">
            <w:pPr>
              <w:widowControl/>
              <w:spacing w:line="276" w:lineRule="auto"/>
              <w:ind w:left="57" w:right="57"/>
              <w:rPr>
                <w:rFonts w:ascii="Arial" w:hAnsi="Arial" w:cs="Arial"/>
                <w:color w:val="auto"/>
                <w:sz w:val="16"/>
                <w:szCs w:val="16"/>
              </w:rPr>
            </w:pPr>
          </w:p>
        </w:tc>
        <w:tc>
          <w:tcPr>
            <w:tcW w:w="1054" w:type="pct"/>
            <w:tcBorders>
              <w:top w:val="single" w:sz="4" w:space="0" w:color="auto"/>
            </w:tcBorders>
            <w:shd w:val="clear" w:color="auto" w:fill="FFFFFF"/>
          </w:tcPr>
          <w:p w:rsidR="00FE2011" w:rsidRPr="00432788" w:rsidRDefault="00432788" w:rsidP="00432788">
            <w:pPr>
              <w:widowControl/>
              <w:spacing w:line="276" w:lineRule="auto"/>
              <w:ind w:left="57" w:right="57"/>
              <w:jc w:val="center"/>
              <w:rPr>
                <w:rFonts w:ascii="Arial" w:eastAsia="Times New Roman" w:hAnsi="Arial" w:cs="Arial"/>
                <w:bCs/>
                <w:i/>
                <w:iCs/>
                <w:color w:val="auto"/>
                <w:sz w:val="12"/>
                <w:szCs w:val="16"/>
              </w:rPr>
            </w:pPr>
            <w:r>
              <w:rPr>
                <w:rFonts w:ascii="Arial" w:eastAsia="Times New Roman" w:hAnsi="Arial" w:cs="Arial"/>
                <w:color w:val="auto"/>
                <w:sz w:val="12"/>
                <w:szCs w:val="16"/>
                <w:lang w:val="en"/>
              </w:rPr>
              <w:t>(signature)</w:t>
            </w:r>
          </w:p>
        </w:tc>
        <w:tc>
          <w:tcPr>
            <w:tcW w:w="173" w:type="pct"/>
            <w:shd w:val="clear" w:color="auto" w:fill="FFFFFF"/>
          </w:tcPr>
          <w:p w:rsidR="00FE2011" w:rsidRPr="00432788" w:rsidRDefault="00FE2011" w:rsidP="00432788">
            <w:pPr>
              <w:widowControl/>
              <w:spacing w:line="276" w:lineRule="auto"/>
              <w:ind w:left="57" w:right="57"/>
              <w:jc w:val="center"/>
              <w:rPr>
                <w:rFonts w:ascii="Arial" w:hAnsi="Arial" w:cs="Arial"/>
                <w:color w:val="auto"/>
                <w:sz w:val="12"/>
                <w:szCs w:val="16"/>
              </w:rPr>
            </w:pPr>
          </w:p>
        </w:tc>
        <w:tc>
          <w:tcPr>
            <w:tcW w:w="2070" w:type="pct"/>
            <w:tcBorders>
              <w:top w:val="single" w:sz="4" w:space="0" w:color="auto"/>
            </w:tcBorders>
            <w:shd w:val="clear" w:color="auto" w:fill="FFFFFF"/>
          </w:tcPr>
          <w:p w:rsidR="00FE2011" w:rsidRPr="00432788" w:rsidRDefault="00FE2011" w:rsidP="00432788">
            <w:pPr>
              <w:widowControl/>
              <w:spacing w:line="276" w:lineRule="auto"/>
              <w:ind w:left="57" w:right="57"/>
              <w:jc w:val="center"/>
              <w:rPr>
                <w:rFonts w:ascii="Arial" w:eastAsia="Times New Roman" w:hAnsi="Arial" w:cs="Arial"/>
                <w:bCs/>
                <w:i/>
                <w:iCs/>
                <w:color w:val="auto"/>
                <w:sz w:val="12"/>
                <w:szCs w:val="16"/>
              </w:rPr>
            </w:pPr>
            <w:r>
              <w:rPr>
                <w:rFonts w:ascii="Arial" w:eastAsia="Tahoma" w:hAnsi="Arial" w:cs="Arial"/>
                <w:color w:val="auto"/>
                <w:sz w:val="12"/>
                <w:szCs w:val="16"/>
                <w:lang w:val="en"/>
              </w:rPr>
              <w:t>(print full name)</w:t>
            </w:r>
          </w:p>
        </w:tc>
      </w:tr>
      <w:tr w:rsidR="00FE2011" w:rsidRPr="00070C63" w:rsidTr="00432788">
        <w:trPr>
          <w:trHeight w:val="170"/>
        </w:trPr>
        <w:tc>
          <w:tcPr>
            <w:tcW w:w="1702" w:type="pct"/>
            <w:shd w:val="clear" w:color="auto" w:fill="FFFFFF"/>
            <w:vAlign w:val="bottom"/>
          </w:tcPr>
          <w:p w:rsidR="00FE2011" w:rsidRPr="00432788" w:rsidRDefault="00FE2011" w:rsidP="00432788">
            <w:pPr>
              <w:widowControl/>
              <w:spacing w:line="276" w:lineRule="auto"/>
              <w:ind w:left="57" w:right="57"/>
              <w:rPr>
                <w:rFonts w:ascii="Arial" w:hAnsi="Arial" w:cs="Arial"/>
                <w:color w:val="auto"/>
                <w:sz w:val="16"/>
                <w:szCs w:val="16"/>
              </w:rPr>
            </w:pPr>
          </w:p>
        </w:tc>
        <w:tc>
          <w:tcPr>
            <w:tcW w:w="1054" w:type="pct"/>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p>
        </w:tc>
        <w:tc>
          <w:tcPr>
            <w:tcW w:w="173" w:type="pct"/>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2070" w:type="pct"/>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r>
      <w:tr w:rsidR="00FE2011" w:rsidRPr="00070C63" w:rsidTr="00432788">
        <w:trPr>
          <w:trHeight w:val="170"/>
        </w:trPr>
        <w:tc>
          <w:tcPr>
            <w:tcW w:w="1702" w:type="pct"/>
            <w:shd w:val="clear" w:color="auto" w:fill="FFFFFF"/>
            <w:vAlign w:val="bottom"/>
          </w:tcPr>
          <w:p w:rsidR="00FE2011" w:rsidRPr="00432788" w:rsidRDefault="00432788" w:rsidP="00432788">
            <w:pPr>
              <w:widowControl/>
              <w:spacing w:line="276" w:lineRule="auto"/>
              <w:ind w:left="57" w:right="57"/>
              <w:rPr>
                <w:rFonts w:ascii="Arial" w:eastAsia="Times New Roman" w:hAnsi="Arial" w:cs="Arial"/>
                <w:bCs/>
                <w:iCs/>
                <w:color w:val="auto"/>
                <w:sz w:val="16"/>
                <w:szCs w:val="16"/>
              </w:rPr>
            </w:pPr>
            <w:r>
              <w:rPr>
                <w:rFonts w:ascii="Arial" w:eastAsia="Times New Roman" w:hAnsi="Arial" w:cs="Arial"/>
                <w:color w:val="auto"/>
                <w:sz w:val="16"/>
                <w:szCs w:val="16"/>
                <w:lang w:val="en"/>
              </w:rPr>
              <w:t>Chief Accountant</w:t>
            </w:r>
          </w:p>
        </w:tc>
        <w:tc>
          <w:tcPr>
            <w:tcW w:w="1054" w:type="pct"/>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p>
        </w:tc>
        <w:tc>
          <w:tcPr>
            <w:tcW w:w="173" w:type="pct"/>
            <w:shd w:val="clear" w:color="auto" w:fill="FFFFFF"/>
            <w:vAlign w:val="bottom"/>
          </w:tcPr>
          <w:p w:rsidR="00FE2011" w:rsidRPr="00070C63" w:rsidRDefault="00FE2011" w:rsidP="00432788">
            <w:pPr>
              <w:widowControl/>
              <w:spacing w:line="276" w:lineRule="auto"/>
              <w:ind w:left="57" w:right="57"/>
              <w:jc w:val="center"/>
              <w:rPr>
                <w:rFonts w:ascii="Arial" w:hAnsi="Arial" w:cs="Arial"/>
                <w:color w:val="auto"/>
                <w:sz w:val="16"/>
                <w:szCs w:val="16"/>
              </w:rPr>
            </w:pPr>
          </w:p>
        </w:tc>
        <w:tc>
          <w:tcPr>
            <w:tcW w:w="2070" w:type="pct"/>
            <w:shd w:val="clear" w:color="auto" w:fill="FFFFFF"/>
            <w:vAlign w:val="bottom"/>
          </w:tcPr>
          <w:p w:rsidR="00FE2011" w:rsidRPr="00070C63" w:rsidRDefault="00FE2011"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Savin G. G.</w:t>
            </w:r>
          </w:p>
        </w:tc>
      </w:tr>
      <w:tr w:rsidR="00FE2011" w:rsidRPr="00070C63" w:rsidTr="00432788">
        <w:trPr>
          <w:trHeight w:val="170"/>
        </w:trPr>
        <w:tc>
          <w:tcPr>
            <w:tcW w:w="1702" w:type="pct"/>
            <w:shd w:val="clear" w:color="auto" w:fill="FFFFFF"/>
            <w:vAlign w:val="bottom"/>
          </w:tcPr>
          <w:p w:rsidR="00FE2011" w:rsidRPr="00432788" w:rsidRDefault="00FE2011" w:rsidP="00432788">
            <w:pPr>
              <w:widowControl/>
              <w:spacing w:line="276" w:lineRule="auto"/>
              <w:ind w:left="57" w:right="57"/>
              <w:rPr>
                <w:rFonts w:ascii="Arial" w:eastAsia="Times New Roman" w:hAnsi="Arial" w:cs="Arial"/>
                <w:bCs/>
                <w:iCs/>
                <w:color w:val="auto"/>
                <w:sz w:val="16"/>
                <w:szCs w:val="16"/>
              </w:rPr>
            </w:pPr>
          </w:p>
        </w:tc>
        <w:tc>
          <w:tcPr>
            <w:tcW w:w="1054" w:type="pct"/>
            <w:tcBorders>
              <w:top w:val="single" w:sz="4" w:space="0" w:color="auto"/>
              <w:bottom w:val="single" w:sz="4" w:space="0" w:color="auto"/>
            </w:tcBorders>
            <w:shd w:val="clear" w:color="auto" w:fill="FFFFFF"/>
          </w:tcPr>
          <w:p w:rsidR="00FE2011" w:rsidRPr="00432788" w:rsidRDefault="00432788" w:rsidP="00432788">
            <w:pPr>
              <w:widowControl/>
              <w:spacing w:line="276" w:lineRule="auto"/>
              <w:ind w:left="57" w:right="57"/>
              <w:jc w:val="center"/>
              <w:rPr>
                <w:rFonts w:ascii="Arial" w:eastAsia="Times New Roman" w:hAnsi="Arial" w:cs="Arial"/>
                <w:bCs/>
                <w:i/>
                <w:iCs/>
                <w:color w:val="auto"/>
                <w:sz w:val="12"/>
                <w:szCs w:val="12"/>
              </w:rPr>
            </w:pPr>
            <w:r>
              <w:rPr>
                <w:rFonts w:ascii="Arial" w:eastAsia="Times New Roman" w:hAnsi="Arial" w:cs="Arial"/>
                <w:color w:val="auto"/>
                <w:sz w:val="12"/>
                <w:szCs w:val="12"/>
                <w:lang w:val="en"/>
              </w:rPr>
              <w:t>(signature)</w:t>
            </w:r>
          </w:p>
        </w:tc>
        <w:tc>
          <w:tcPr>
            <w:tcW w:w="173" w:type="pct"/>
            <w:shd w:val="clear" w:color="auto" w:fill="FFFFFF"/>
          </w:tcPr>
          <w:p w:rsidR="00FE2011" w:rsidRPr="00432788" w:rsidRDefault="00FE2011" w:rsidP="00432788">
            <w:pPr>
              <w:widowControl/>
              <w:spacing w:line="276" w:lineRule="auto"/>
              <w:ind w:left="57" w:right="57"/>
              <w:jc w:val="center"/>
              <w:rPr>
                <w:rFonts w:ascii="Arial" w:hAnsi="Arial" w:cs="Arial"/>
                <w:color w:val="auto"/>
                <w:sz w:val="12"/>
                <w:szCs w:val="12"/>
              </w:rPr>
            </w:pPr>
          </w:p>
        </w:tc>
        <w:tc>
          <w:tcPr>
            <w:tcW w:w="2070" w:type="pct"/>
            <w:tcBorders>
              <w:top w:val="single" w:sz="4" w:space="0" w:color="auto"/>
              <w:bottom w:val="single" w:sz="4" w:space="0" w:color="auto"/>
            </w:tcBorders>
            <w:shd w:val="clear" w:color="auto" w:fill="FFFFFF"/>
          </w:tcPr>
          <w:p w:rsidR="00FE2011" w:rsidRPr="00432788" w:rsidRDefault="00FE2011" w:rsidP="00432788">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(print full name)</w:t>
            </w:r>
          </w:p>
        </w:tc>
      </w:tr>
      <w:tr w:rsidR="00432788" w:rsidRPr="00070C63" w:rsidTr="00432788">
        <w:trPr>
          <w:trHeight w:val="170"/>
        </w:trPr>
        <w:tc>
          <w:tcPr>
            <w:tcW w:w="5000" w:type="pct"/>
            <w:gridSpan w:val="4"/>
            <w:shd w:val="clear" w:color="auto" w:fill="FFFFFF"/>
            <w:vAlign w:val="bottom"/>
          </w:tcPr>
          <w:p w:rsidR="00432788" w:rsidRPr="00432788" w:rsidRDefault="00432788" w:rsidP="00432788">
            <w:pPr>
              <w:widowControl/>
              <w:spacing w:line="276" w:lineRule="auto"/>
              <w:ind w:left="57" w:right="57"/>
              <w:jc w:val="center"/>
              <w:rPr>
                <w:rFonts w:ascii="Arial" w:eastAsia="Tahoma" w:hAnsi="Arial" w:cs="Arial"/>
                <w:color w:val="auto"/>
                <w:sz w:val="12"/>
                <w:szCs w:val="12"/>
              </w:rPr>
            </w:pPr>
          </w:p>
        </w:tc>
      </w:tr>
      <w:tr w:rsidR="00432788" w:rsidRPr="00070C63" w:rsidTr="00432788">
        <w:trPr>
          <w:trHeight w:val="170"/>
        </w:trPr>
        <w:tc>
          <w:tcPr>
            <w:tcW w:w="5000" w:type="pct"/>
            <w:gridSpan w:val="4"/>
            <w:shd w:val="clear" w:color="auto" w:fill="FFFFFF"/>
            <w:vAlign w:val="bottom"/>
          </w:tcPr>
          <w:p w:rsidR="00432788" w:rsidRPr="00432788" w:rsidRDefault="00432788" w:rsidP="00432788">
            <w:pPr>
              <w:widowControl/>
              <w:spacing w:line="276" w:lineRule="auto"/>
              <w:ind w:left="57" w:right="57"/>
              <w:jc w:val="both"/>
              <w:rPr>
                <w:rFonts w:ascii="Arial" w:eastAsia="Tahoma" w:hAnsi="Arial" w:cs="Arial"/>
                <w:color w:val="auto"/>
                <w:sz w:val="16"/>
                <w:szCs w:val="12"/>
              </w:rPr>
            </w:pPr>
            <w:r>
              <w:rPr>
                <w:rFonts w:ascii="Arial" w:eastAsia="Tahoma" w:hAnsi="Arial" w:cs="Arial"/>
                <w:color w:val="auto"/>
                <w:sz w:val="16"/>
                <w:szCs w:val="12"/>
                <w:lang w:val="en"/>
              </w:rPr>
              <w:t>25 July 2017</w:t>
            </w:r>
          </w:p>
        </w:tc>
      </w:tr>
    </w:tbl>
    <w:p w:rsidR="00FE2011" w:rsidRPr="00070C63" w:rsidRDefault="00FE2011" w:rsidP="00070C63">
      <w:pPr>
        <w:widowControl/>
        <w:spacing w:line="276" w:lineRule="auto"/>
        <w:ind w:left="57" w:right="57"/>
        <w:jc w:val="both"/>
        <w:rPr>
          <w:rFonts w:ascii="Arial" w:eastAsia="Times New Roman" w:hAnsi="Arial" w:cs="Arial"/>
          <w:i/>
          <w:iCs/>
          <w:color w:val="auto"/>
          <w:sz w:val="16"/>
          <w:szCs w:val="16"/>
        </w:rPr>
      </w:pPr>
      <w:r>
        <w:rPr>
          <w:rFonts w:ascii="Arial" w:eastAsia="Times New Roman" w:hAnsi="Arial" w:cs="Arial"/>
          <w:i/>
          <w:iCs/>
          <w:color w:val="auto"/>
          <w:sz w:val="16"/>
          <w:szCs w:val="16"/>
          <w:lang w:val="en"/>
        </w:rPr>
        <w:br w:type="page"/>
      </w:r>
    </w:p>
    <w:p w:rsidR="00FE2011" w:rsidRPr="00560001" w:rsidRDefault="00FE2011" w:rsidP="00432788">
      <w:pPr>
        <w:widowControl/>
        <w:spacing w:after="240" w:line="276" w:lineRule="auto"/>
        <w:ind w:left="57" w:right="57"/>
        <w:jc w:val="center"/>
        <w:rPr>
          <w:rFonts w:ascii="Arial" w:eastAsia="Tahoma" w:hAnsi="Arial" w:cs="Arial"/>
          <w:color w:val="auto"/>
          <w:sz w:val="16"/>
          <w:szCs w:val="16"/>
          <w:lang w:val="en-US"/>
        </w:rPr>
      </w:pPr>
      <w:r>
        <w:rPr>
          <w:rFonts w:ascii="Arial" w:eastAsia="Tahoma" w:hAnsi="Arial" w:cs="Arial"/>
          <w:color w:val="auto"/>
          <w:sz w:val="16"/>
          <w:szCs w:val="16"/>
          <w:lang w:val="en"/>
        </w:rPr>
        <w:lastRenderedPageBreak/>
        <w:t xml:space="preserve">2.2. </w:t>
      </w:r>
      <w:r>
        <w:rPr>
          <w:rFonts w:ascii="Arial" w:eastAsia="Tahoma" w:hAnsi="Arial" w:cs="Arial"/>
          <w:color w:val="auto"/>
          <w:sz w:val="16"/>
          <w:szCs w:val="16"/>
          <w:lang w:val="en"/>
        </w:rPr>
        <w:tab/>
        <w:t>Profit attributable to one share, diluted earnings per share</w:t>
      </w:r>
    </w:p>
    <w:tbl>
      <w:tblPr>
        <w:tblOverlap w:val="never"/>
        <w:tblW w:w="5000" w:type="pct"/>
        <w:tblCellMar>
          <w:left w:w="10" w:type="dxa"/>
          <w:right w:w="10" w:type="dxa"/>
        </w:tblCellMar>
        <w:tblLook w:val="04A0" w:firstRow="1" w:lastRow="0" w:firstColumn="1" w:lastColumn="0" w:noHBand="0" w:noVBand="1"/>
      </w:tblPr>
      <w:tblGrid>
        <w:gridCol w:w="5662"/>
        <w:gridCol w:w="708"/>
        <w:gridCol w:w="1749"/>
        <w:gridCol w:w="2109"/>
      </w:tblGrid>
      <w:tr w:rsidR="00432788" w:rsidRPr="00070C63" w:rsidTr="00432788">
        <w:trPr>
          <w:trHeight w:val="227"/>
        </w:trPr>
        <w:tc>
          <w:tcPr>
            <w:tcW w:w="3114" w:type="pct"/>
            <w:gridSpan w:val="2"/>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Index</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Name</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Code</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2017</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2016</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Net profit (uncovered loss) of the reporting period</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6610</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26,320</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(751,331)</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284" w:right="57"/>
              <w:rPr>
                <w:rFonts w:ascii="Arial" w:eastAsia="Times New Roman" w:hAnsi="Arial" w:cs="Arial"/>
                <w:bCs/>
                <w:i/>
                <w:iCs/>
                <w:color w:val="auto"/>
                <w:sz w:val="16"/>
                <w:szCs w:val="16"/>
              </w:rPr>
            </w:pPr>
            <w:r>
              <w:rPr>
                <w:rFonts w:ascii="Arial" w:eastAsia="Tahoma" w:hAnsi="Arial" w:cs="Arial"/>
                <w:color w:val="auto"/>
                <w:sz w:val="16"/>
                <w:szCs w:val="16"/>
                <w:lang w:val="en"/>
              </w:rPr>
              <w:t>Preferred dividends</w:t>
            </w:r>
            <w:r>
              <w:rPr>
                <w:rFonts w:ascii="Arial" w:eastAsia="Tahoma" w:hAnsi="Arial" w:cs="Arial"/>
                <w:color w:val="auto"/>
                <w:sz w:val="16"/>
                <w:szCs w:val="16"/>
                <w:vertAlign w:val="superscript"/>
                <w:lang w:val="en"/>
              </w:rPr>
              <w:t>3</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6611</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284"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Basic profit (loss) of the reporting period</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6612</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26,320</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(751,331)</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284"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weighted average number of ordinary shares in circulation during the reporting year, shares</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6613</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Basic profit (loss) per share</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6520</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284"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Average market value of one common share</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6621</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Possible increase in profits and weighted average number of outstanding shares</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6630</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X</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X</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284"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As a result of conversion of preference shares into ordinary shares</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6631</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X</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X</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67" w:right="57"/>
              <w:rPr>
                <w:rFonts w:ascii="Arial" w:eastAsia="Times New Roman" w:hAnsi="Arial" w:cs="Arial"/>
                <w:bCs/>
                <w:i/>
                <w:iCs/>
                <w:color w:val="auto"/>
                <w:sz w:val="16"/>
                <w:szCs w:val="16"/>
              </w:rPr>
            </w:pPr>
            <w:r>
              <w:rPr>
                <w:rFonts w:ascii="Arial" w:eastAsia="Tahoma" w:hAnsi="Arial" w:cs="Arial"/>
                <w:color w:val="auto"/>
                <w:sz w:val="16"/>
                <w:szCs w:val="16"/>
                <w:lang w:val="en"/>
              </w:rPr>
              <w:t>possible increment in profit</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66311</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56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additional quantity of the shares</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66312</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284"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As a result of conversion of bonds into ordinary shares</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6632</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X</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X</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67" w:right="57"/>
              <w:rPr>
                <w:rFonts w:ascii="Arial" w:eastAsia="Times New Roman" w:hAnsi="Arial" w:cs="Arial"/>
                <w:bCs/>
                <w:i/>
                <w:iCs/>
                <w:color w:val="auto"/>
                <w:sz w:val="16"/>
                <w:szCs w:val="16"/>
              </w:rPr>
            </w:pPr>
            <w:r>
              <w:rPr>
                <w:rFonts w:ascii="Arial" w:eastAsia="Tahoma" w:hAnsi="Arial" w:cs="Arial"/>
                <w:color w:val="auto"/>
                <w:sz w:val="16"/>
                <w:szCs w:val="16"/>
                <w:lang w:val="en"/>
              </w:rPr>
              <w:t>possible increment in profit</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65321</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56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additional quantity of the shares</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66322</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284"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As a result of execution of contracts of purchase and sale of shares at a price below the market</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6633</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X</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X</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67" w:right="57"/>
              <w:rPr>
                <w:rFonts w:ascii="Arial" w:eastAsia="Times New Roman" w:hAnsi="Arial" w:cs="Arial"/>
                <w:bCs/>
                <w:i/>
                <w:iCs/>
                <w:color w:val="auto"/>
                <w:sz w:val="16"/>
                <w:szCs w:val="16"/>
              </w:rPr>
            </w:pPr>
            <w:r>
              <w:rPr>
                <w:rFonts w:ascii="Arial" w:eastAsia="Tahoma" w:hAnsi="Arial" w:cs="Arial"/>
                <w:color w:val="auto"/>
                <w:sz w:val="16"/>
                <w:szCs w:val="16"/>
                <w:lang w:val="en"/>
              </w:rPr>
              <w:t>Contract acquisition price</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65331</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67" w:right="57"/>
              <w:rPr>
                <w:rFonts w:ascii="Arial" w:eastAsia="Times New Roman" w:hAnsi="Arial" w:cs="Arial"/>
                <w:bCs/>
                <w:i/>
                <w:iCs/>
                <w:color w:val="auto"/>
                <w:sz w:val="16"/>
                <w:szCs w:val="16"/>
              </w:rPr>
            </w:pPr>
            <w:r>
              <w:rPr>
                <w:rFonts w:ascii="Arial" w:eastAsia="Tahoma" w:hAnsi="Arial" w:cs="Arial"/>
                <w:color w:val="auto"/>
                <w:sz w:val="16"/>
                <w:szCs w:val="16"/>
                <w:lang w:val="en"/>
              </w:rPr>
              <w:t>possible increment in profit</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66332</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56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additional quantity of the shares</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66333</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Diluted Earnings Per Share</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6640</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r>
      <w:tr w:rsidR="00432788" w:rsidRPr="00070C63" w:rsidTr="00432788">
        <w:trPr>
          <w:trHeight w:val="227"/>
        </w:trPr>
        <w:tc>
          <w:tcPr>
            <w:tcW w:w="2768" w:type="pct"/>
            <w:tcBorders>
              <w:top w:val="single" w:sz="4" w:space="0" w:color="auto"/>
              <w:left w:val="single" w:sz="4" w:space="0" w:color="auto"/>
            </w:tcBorders>
            <w:shd w:val="clear" w:color="auto" w:fill="FFFFFF"/>
            <w:vAlign w:val="bottom"/>
          </w:tcPr>
          <w:p w:rsidR="00432788" w:rsidRPr="00560001" w:rsidRDefault="00432788" w:rsidP="00432788">
            <w:pPr>
              <w:widowControl/>
              <w:spacing w:line="276" w:lineRule="auto"/>
              <w:ind w:left="284"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adjusted amount of base profit</w:t>
            </w:r>
          </w:p>
        </w:tc>
        <w:tc>
          <w:tcPr>
            <w:tcW w:w="346"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6641</w:t>
            </w:r>
          </w:p>
        </w:tc>
        <w:tc>
          <w:tcPr>
            <w:tcW w:w="855" w:type="pct"/>
            <w:tcBorders>
              <w:top w:val="single" w:sz="4" w:space="0" w:color="auto"/>
              <w:lef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c>
          <w:tcPr>
            <w:tcW w:w="1031" w:type="pct"/>
            <w:tcBorders>
              <w:top w:val="single" w:sz="4" w:space="0" w:color="auto"/>
              <w:left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hAnsi="Arial" w:cs="Arial"/>
                <w:color w:val="auto"/>
                <w:sz w:val="16"/>
                <w:szCs w:val="16"/>
              </w:rPr>
            </w:pPr>
          </w:p>
        </w:tc>
      </w:tr>
      <w:tr w:rsidR="00432788" w:rsidRPr="00070C63" w:rsidTr="00432788">
        <w:trPr>
          <w:trHeight w:val="227"/>
        </w:trPr>
        <w:tc>
          <w:tcPr>
            <w:tcW w:w="2768" w:type="pct"/>
            <w:tcBorders>
              <w:top w:val="single" w:sz="4" w:space="0" w:color="auto"/>
              <w:left w:val="single" w:sz="4" w:space="0" w:color="auto"/>
              <w:bottom w:val="single" w:sz="4" w:space="0" w:color="auto"/>
            </w:tcBorders>
            <w:shd w:val="clear" w:color="auto" w:fill="FFFFFF"/>
            <w:vAlign w:val="bottom"/>
          </w:tcPr>
          <w:p w:rsidR="00432788" w:rsidRPr="00560001" w:rsidRDefault="00432788" w:rsidP="00432788">
            <w:pPr>
              <w:widowControl/>
              <w:spacing w:line="276" w:lineRule="auto"/>
              <w:ind w:left="284"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adjusted value of weighted average number of outstanding shares</w:t>
            </w:r>
          </w:p>
        </w:tc>
        <w:tc>
          <w:tcPr>
            <w:tcW w:w="346" w:type="pct"/>
            <w:tcBorders>
              <w:top w:val="single" w:sz="4" w:space="0" w:color="auto"/>
              <w:left w:val="single" w:sz="4" w:space="0" w:color="auto"/>
              <w:bottom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6642</w:t>
            </w:r>
          </w:p>
        </w:tc>
        <w:tc>
          <w:tcPr>
            <w:tcW w:w="855" w:type="pct"/>
            <w:tcBorders>
              <w:top w:val="single" w:sz="4" w:space="0" w:color="auto"/>
              <w:left w:val="single" w:sz="4" w:space="0" w:color="auto"/>
              <w:bottom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1031" w:type="pct"/>
            <w:tcBorders>
              <w:top w:val="single" w:sz="4" w:space="0" w:color="auto"/>
              <w:left w:val="single" w:sz="4" w:space="0" w:color="auto"/>
              <w:bottom w:val="single" w:sz="4" w:space="0" w:color="auto"/>
              <w:right w:val="single" w:sz="4" w:space="0" w:color="auto"/>
            </w:tcBorders>
            <w:shd w:val="clear" w:color="auto" w:fill="FFFFFF"/>
            <w:vAlign w:val="bottom"/>
          </w:tcPr>
          <w:p w:rsidR="00432788" w:rsidRPr="00070C63" w:rsidRDefault="00432788" w:rsidP="00432788">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bl>
    <w:p w:rsidR="00FE2011" w:rsidRDefault="00FE2011" w:rsidP="00E054CF">
      <w:pPr>
        <w:widowControl/>
        <w:spacing w:before="720" w:line="276" w:lineRule="auto"/>
        <w:ind w:left="57" w:right="57"/>
        <w:jc w:val="both"/>
        <w:rPr>
          <w:rFonts w:ascii="Arial" w:hAnsi="Arial" w:cs="Arial"/>
          <w:color w:val="auto"/>
          <w:sz w:val="16"/>
          <w:szCs w:val="16"/>
        </w:rPr>
      </w:pPr>
    </w:p>
    <w:tbl>
      <w:tblPr>
        <w:tblOverlap w:val="never"/>
        <w:tblW w:w="5000" w:type="pct"/>
        <w:tblCellMar>
          <w:left w:w="10" w:type="dxa"/>
          <w:right w:w="10" w:type="dxa"/>
        </w:tblCellMar>
        <w:tblLook w:val="04A0" w:firstRow="1" w:lastRow="0" w:firstColumn="1" w:lastColumn="0" w:noHBand="0" w:noVBand="1"/>
      </w:tblPr>
      <w:tblGrid>
        <w:gridCol w:w="565"/>
        <w:gridCol w:w="209"/>
        <w:gridCol w:w="464"/>
        <w:gridCol w:w="857"/>
        <w:gridCol w:w="231"/>
        <w:gridCol w:w="233"/>
        <w:gridCol w:w="1381"/>
        <w:gridCol w:w="462"/>
        <w:gridCol w:w="1542"/>
        <w:gridCol w:w="1070"/>
        <w:gridCol w:w="540"/>
        <w:gridCol w:w="2674"/>
      </w:tblGrid>
      <w:tr w:rsidR="00E054CF" w:rsidRPr="00E054CF" w:rsidTr="00E054CF">
        <w:trPr>
          <w:trHeight w:val="170"/>
        </w:trPr>
        <w:tc>
          <w:tcPr>
            <w:tcW w:w="605" w:type="pct"/>
            <w:gridSpan w:val="3"/>
            <w:shd w:val="clear" w:color="auto" w:fill="FFFFFF"/>
            <w:vAlign w:val="bottom"/>
          </w:tcPr>
          <w:p w:rsidR="00E054CF" w:rsidRPr="00E054CF" w:rsidRDefault="00E054CF" w:rsidP="00E054CF">
            <w:pPr>
              <w:widowControl/>
              <w:spacing w:line="276" w:lineRule="auto"/>
              <w:rPr>
                <w:rFonts w:ascii="Arial" w:hAnsi="Arial" w:cs="Arial"/>
                <w:color w:val="auto"/>
                <w:sz w:val="16"/>
                <w:szCs w:val="16"/>
              </w:rPr>
            </w:pPr>
            <w:r>
              <w:rPr>
                <w:rFonts w:ascii="Arial" w:hAnsi="Arial" w:cs="Arial"/>
                <w:color w:val="auto"/>
                <w:sz w:val="16"/>
                <w:szCs w:val="16"/>
                <w:lang w:val="en"/>
              </w:rPr>
              <w:t>Supervisor</w:t>
            </w:r>
          </w:p>
        </w:tc>
        <w:tc>
          <w:tcPr>
            <w:tcW w:w="419" w:type="pct"/>
            <w:tcBorders>
              <w:bottom w:val="single" w:sz="4" w:space="0" w:color="auto"/>
            </w:tcBorders>
            <w:shd w:val="clear" w:color="auto" w:fill="FFFFFF"/>
            <w:vAlign w:val="bottom"/>
          </w:tcPr>
          <w:p w:rsidR="00E054CF" w:rsidRPr="00E054CF" w:rsidRDefault="00E054CF" w:rsidP="00E054CF">
            <w:pPr>
              <w:widowControl/>
              <w:spacing w:line="276" w:lineRule="auto"/>
              <w:rPr>
                <w:rFonts w:ascii="Arial" w:hAnsi="Arial" w:cs="Arial"/>
                <w:color w:val="auto"/>
                <w:sz w:val="16"/>
                <w:szCs w:val="16"/>
              </w:rPr>
            </w:pPr>
          </w:p>
        </w:tc>
        <w:tc>
          <w:tcPr>
            <w:tcW w:w="113" w:type="pct"/>
            <w:shd w:val="clear" w:color="auto" w:fill="FFFFFF"/>
            <w:vAlign w:val="bottom"/>
          </w:tcPr>
          <w:p w:rsidR="00E054CF" w:rsidRPr="00E054CF" w:rsidRDefault="00E054CF" w:rsidP="00E054CF">
            <w:pPr>
              <w:widowControl/>
              <w:spacing w:line="276" w:lineRule="auto"/>
              <w:rPr>
                <w:rFonts w:ascii="Arial" w:hAnsi="Arial" w:cs="Arial"/>
                <w:color w:val="auto"/>
                <w:sz w:val="16"/>
                <w:szCs w:val="16"/>
              </w:rPr>
            </w:pPr>
          </w:p>
        </w:tc>
        <w:tc>
          <w:tcPr>
            <w:tcW w:w="789" w:type="pct"/>
            <w:gridSpan w:val="2"/>
            <w:tcBorders>
              <w:bottom w:val="single" w:sz="4" w:space="0" w:color="auto"/>
            </w:tcBorders>
            <w:shd w:val="clear" w:color="auto" w:fill="FFFFFF"/>
            <w:vAlign w:val="bottom"/>
          </w:tcPr>
          <w:p w:rsidR="00E054CF" w:rsidRPr="00E054CF" w:rsidRDefault="00E054CF" w:rsidP="00E054CF">
            <w:pPr>
              <w:widowControl/>
              <w:spacing w:line="276" w:lineRule="auto"/>
              <w:jc w:val="center"/>
              <w:rPr>
                <w:rFonts w:ascii="Arial" w:eastAsia="Times New Roman" w:hAnsi="Arial" w:cs="Arial"/>
                <w:bCs/>
                <w:i/>
                <w:iCs/>
                <w:color w:val="auto"/>
                <w:sz w:val="16"/>
                <w:szCs w:val="16"/>
              </w:rPr>
            </w:pPr>
            <w:r>
              <w:rPr>
                <w:rFonts w:ascii="Arial" w:eastAsia="Tahoma" w:hAnsi="Arial" w:cs="Arial"/>
                <w:color w:val="auto"/>
                <w:sz w:val="16"/>
                <w:szCs w:val="16"/>
                <w:lang w:val="en"/>
              </w:rPr>
              <w:t>Rybin A.A.</w:t>
            </w:r>
          </w:p>
        </w:tc>
        <w:tc>
          <w:tcPr>
            <w:tcW w:w="226" w:type="pct"/>
            <w:shd w:val="clear" w:color="auto" w:fill="FFFFFF"/>
            <w:vAlign w:val="bottom"/>
          </w:tcPr>
          <w:p w:rsidR="00E054CF" w:rsidRPr="00E054CF" w:rsidRDefault="00E054CF" w:rsidP="00E054CF">
            <w:pPr>
              <w:widowControl/>
              <w:spacing w:line="276" w:lineRule="auto"/>
              <w:rPr>
                <w:rFonts w:ascii="Arial" w:hAnsi="Arial" w:cs="Arial"/>
                <w:color w:val="auto"/>
                <w:sz w:val="16"/>
                <w:szCs w:val="16"/>
              </w:rPr>
            </w:pPr>
          </w:p>
        </w:tc>
        <w:tc>
          <w:tcPr>
            <w:tcW w:w="754" w:type="pct"/>
            <w:shd w:val="clear" w:color="auto" w:fill="FFFFFF"/>
            <w:vAlign w:val="bottom"/>
          </w:tcPr>
          <w:p w:rsidR="00E054CF" w:rsidRPr="00E054CF" w:rsidRDefault="00E054CF" w:rsidP="00E054CF">
            <w:pPr>
              <w:widowControl/>
              <w:spacing w:line="276" w:lineRule="auto"/>
              <w:jc w:val="right"/>
              <w:rPr>
                <w:rFonts w:ascii="Arial" w:eastAsia="Times New Roman" w:hAnsi="Arial" w:cs="Arial"/>
                <w:bCs/>
                <w:i/>
                <w:iCs/>
                <w:color w:val="auto"/>
                <w:sz w:val="16"/>
                <w:szCs w:val="16"/>
              </w:rPr>
            </w:pPr>
            <w:r>
              <w:rPr>
                <w:rFonts w:ascii="Arial" w:eastAsia="Tahoma" w:hAnsi="Arial" w:cs="Arial"/>
                <w:color w:val="auto"/>
                <w:sz w:val="16"/>
                <w:szCs w:val="16"/>
                <w:lang w:val="en"/>
              </w:rPr>
              <w:t>Chief Accountant</w:t>
            </w:r>
          </w:p>
        </w:tc>
        <w:tc>
          <w:tcPr>
            <w:tcW w:w="523" w:type="pct"/>
            <w:tcBorders>
              <w:bottom w:val="single" w:sz="4" w:space="0" w:color="auto"/>
            </w:tcBorders>
            <w:shd w:val="clear" w:color="auto" w:fill="FFFFFF"/>
            <w:vAlign w:val="bottom"/>
          </w:tcPr>
          <w:p w:rsidR="00E054CF" w:rsidRPr="00E054CF" w:rsidRDefault="00E054CF" w:rsidP="00E054CF">
            <w:pPr>
              <w:widowControl/>
              <w:spacing w:line="276" w:lineRule="auto"/>
              <w:rPr>
                <w:rFonts w:ascii="Arial" w:eastAsia="Times New Roman" w:hAnsi="Arial" w:cs="Arial"/>
                <w:bCs/>
                <w:i/>
                <w:iCs/>
                <w:color w:val="auto"/>
                <w:sz w:val="16"/>
                <w:szCs w:val="16"/>
              </w:rPr>
            </w:pPr>
          </w:p>
        </w:tc>
        <w:tc>
          <w:tcPr>
            <w:tcW w:w="264" w:type="pct"/>
            <w:shd w:val="clear" w:color="auto" w:fill="FFFFFF"/>
            <w:vAlign w:val="bottom"/>
          </w:tcPr>
          <w:p w:rsidR="00E054CF" w:rsidRPr="00E054CF" w:rsidRDefault="00E054CF" w:rsidP="00E054CF">
            <w:pPr>
              <w:widowControl/>
              <w:spacing w:line="276" w:lineRule="auto"/>
              <w:rPr>
                <w:rFonts w:ascii="Arial" w:hAnsi="Arial" w:cs="Arial"/>
                <w:color w:val="auto"/>
                <w:sz w:val="16"/>
                <w:szCs w:val="16"/>
              </w:rPr>
            </w:pPr>
          </w:p>
        </w:tc>
        <w:tc>
          <w:tcPr>
            <w:tcW w:w="1308" w:type="pct"/>
            <w:tcBorders>
              <w:bottom w:val="single" w:sz="4" w:space="0" w:color="auto"/>
            </w:tcBorders>
            <w:shd w:val="clear" w:color="auto" w:fill="FFFFFF"/>
            <w:vAlign w:val="bottom"/>
          </w:tcPr>
          <w:p w:rsidR="00E054CF" w:rsidRPr="00E054CF" w:rsidRDefault="00E054CF" w:rsidP="00E054CF">
            <w:pPr>
              <w:widowControl/>
              <w:spacing w:line="276" w:lineRule="auto"/>
              <w:rPr>
                <w:rFonts w:ascii="Arial" w:eastAsia="Times New Roman" w:hAnsi="Arial" w:cs="Arial"/>
                <w:bCs/>
                <w:i/>
                <w:iCs/>
                <w:color w:val="auto"/>
                <w:sz w:val="16"/>
                <w:szCs w:val="16"/>
              </w:rPr>
            </w:pPr>
            <w:r>
              <w:rPr>
                <w:rFonts w:ascii="Arial" w:eastAsia="Tahoma" w:hAnsi="Arial" w:cs="Arial"/>
                <w:color w:val="auto"/>
                <w:sz w:val="16"/>
                <w:szCs w:val="16"/>
                <w:lang w:val="en"/>
              </w:rPr>
              <w:t>Savin G. G.</w:t>
            </w:r>
          </w:p>
        </w:tc>
      </w:tr>
      <w:tr w:rsidR="00E054CF" w:rsidRPr="00E054CF" w:rsidTr="00E054CF">
        <w:trPr>
          <w:trHeight w:val="170"/>
        </w:trPr>
        <w:tc>
          <w:tcPr>
            <w:tcW w:w="605" w:type="pct"/>
            <w:gridSpan w:val="3"/>
            <w:shd w:val="clear" w:color="auto" w:fill="FFFFFF"/>
            <w:vAlign w:val="bottom"/>
          </w:tcPr>
          <w:p w:rsidR="00E054CF" w:rsidRPr="00E054CF" w:rsidRDefault="00E054CF" w:rsidP="00E054CF">
            <w:pPr>
              <w:widowControl/>
              <w:spacing w:line="276" w:lineRule="auto"/>
              <w:rPr>
                <w:rFonts w:ascii="Arial" w:hAnsi="Arial" w:cs="Arial"/>
                <w:color w:val="auto"/>
                <w:sz w:val="12"/>
                <w:szCs w:val="16"/>
              </w:rPr>
            </w:pPr>
          </w:p>
        </w:tc>
        <w:tc>
          <w:tcPr>
            <w:tcW w:w="419" w:type="pct"/>
            <w:tcBorders>
              <w:top w:val="single" w:sz="4" w:space="0" w:color="auto"/>
            </w:tcBorders>
            <w:shd w:val="clear" w:color="auto" w:fill="FFFFFF"/>
            <w:vAlign w:val="bottom"/>
          </w:tcPr>
          <w:p w:rsidR="00E054CF" w:rsidRPr="00E054CF" w:rsidRDefault="00E054CF" w:rsidP="00E054CF">
            <w:pPr>
              <w:widowControl/>
              <w:spacing w:line="276" w:lineRule="auto"/>
              <w:jc w:val="center"/>
              <w:rPr>
                <w:rFonts w:ascii="Arial" w:hAnsi="Arial" w:cs="Arial"/>
                <w:color w:val="auto"/>
                <w:sz w:val="12"/>
                <w:szCs w:val="16"/>
              </w:rPr>
            </w:pPr>
            <w:r>
              <w:rPr>
                <w:rFonts w:ascii="Arial" w:hAnsi="Arial" w:cs="Arial"/>
                <w:color w:val="auto"/>
                <w:sz w:val="12"/>
                <w:szCs w:val="16"/>
                <w:lang w:val="en"/>
              </w:rPr>
              <w:t>(signature)</w:t>
            </w:r>
          </w:p>
        </w:tc>
        <w:tc>
          <w:tcPr>
            <w:tcW w:w="113" w:type="pct"/>
            <w:shd w:val="clear" w:color="auto" w:fill="FFFFFF"/>
            <w:vAlign w:val="bottom"/>
          </w:tcPr>
          <w:p w:rsidR="00E054CF" w:rsidRPr="00E054CF" w:rsidRDefault="00E054CF" w:rsidP="00E054CF">
            <w:pPr>
              <w:widowControl/>
              <w:spacing w:line="276" w:lineRule="auto"/>
              <w:rPr>
                <w:rFonts w:ascii="Arial" w:hAnsi="Arial" w:cs="Arial"/>
                <w:color w:val="auto"/>
                <w:sz w:val="12"/>
                <w:szCs w:val="16"/>
              </w:rPr>
            </w:pPr>
          </w:p>
        </w:tc>
        <w:tc>
          <w:tcPr>
            <w:tcW w:w="789" w:type="pct"/>
            <w:gridSpan w:val="2"/>
            <w:tcBorders>
              <w:top w:val="single" w:sz="4" w:space="0" w:color="auto"/>
            </w:tcBorders>
            <w:shd w:val="clear" w:color="auto" w:fill="FFFFFF"/>
            <w:vAlign w:val="bottom"/>
          </w:tcPr>
          <w:p w:rsidR="00E054CF" w:rsidRPr="00E054CF" w:rsidRDefault="00E054CF" w:rsidP="00E054CF">
            <w:pPr>
              <w:widowControl/>
              <w:spacing w:line="276" w:lineRule="auto"/>
              <w:jc w:val="center"/>
              <w:rPr>
                <w:rFonts w:ascii="Arial" w:eastAsia="Times New Roman" w:hAnsi="Arial" w:cs="Arial"/>
                <w:bCs/>
                <w:i/>
                <w:iCs/>
                <w:color w:val="auto"/>
                <w:sz w:val="12"/>
                <w:szCs w:val="16"/>
              </w:rPr>
            </w:pPr>
            <w:r>
              <w:rPr>
                <w:rFonts w:ascii="Arial" w:eastAsia="Times New Roman" w:hAnsi="Arial" w:cs="Arial"/>
                <w:color w:val="auto"/>
                <w:sz w:val="12"/>
                <w:szCs w:val="16"/>
                <w:lang w:val="en"/>
              </w:rPr>
              <w:t>(print full name)</w:t>
            </w:r>
          </w:p>
        </w:tc>
        <w:tc>
          <w:tcPr>
            <w:tcW w:w="226" w:type="pct"/>
            <w:shd w:val="clear" w:color="auto" w:fill="FFFFFF"/>
            <w:vAlign w:val="bottom"/>
          </w:tcPr>
          <w:p w:rsidR="00E054CF" w:rsidRPr="00E054CF" w:rsidRDefault="00E054CF" w:rsidP="00E054CF">
            <w:pPr>
              <w:widowControl/>
              <w:spacing w:line="276" w:lineRule="auto"/>
              <w:rPr>
                <w:rFonts w:ascii="Arial" w:hAnsi="Arial" w:cs="Arial"/>
                <w:color w:val="auto"/>
                <w:sz w:val="12"/>
                <w:szCs w:val="16"/>
              </w:rPr>
            </w:pPr>
          </w:p>
        </w:tc>
        <w:tc>
          <w:tcPr>
            <w:tcW w:w="754" w:type="pct"/>
            <w:shd w:val="clear" w:color="auto" w:fill="FFFFFF"/>
            <w:vAlign w:val="bottom"/>
          </w:tcPr>
          <w:p w:rsidR="00E054CF" w:rsidRPr="00E054CF" w:rsidRDefault="00E054CF" w:rsidP="00E054CF">
            <w:pPr>
              <w:widowControl/>
              <w:spacing w:line="276" w:lineRule="auto"/>
              <w:rPr>
                <w:rFonts w:ascii="Arial" w:hAnsi="Arial" w:cs="Arial"/>
                <w:color w:val="auto"/>
                <w:sz w:val="12"/>
                <w:szCs w:val="16"/>
              </w:rPr>
            </w:pPr>
          </w:p>
        </w:tc>
        <w:tc>
          <w:tcPr>
            <w:tcW w:w="523" w:type="pct"/>
            <w:tcBorders>
              <w:top w:val="single" w:sz="4" w:space="0" w:color="auto"/>
            </w:tcBorders>
            <w:shd w:val="clear" w:color="auto" w:fill="FFFFFF"/>
            <w:vAlign w:val="bottom"/>
          </w:tcPr>
          <w:p w:rsidR="00E054CF" w:rsidRPr="00E054CF" w:rsidRDefault="00E054CF" w:rsidP="00E054CF">
            <w:pPr>
              <w:widowControl/>
              <w:spacing w:line="276" w:lineRule="auto"/>
              <w:jc w:val="center"/>
              <w:rPr>
                <w:rFonts w:ascii="Arial" w:hAnsi="Arial" w:cs="Arial"/>
                <w:color w:val="auto"/>
                <w:sz w:val="12"/>
                <w:szCs w:val="16"/>
              </w:rPr>
            </w:pPr>
            <w:r>
              <w:rPr>
                <w:rFonts w:ascii="Arial" w:hAnsi="Arial" w:cs="Arial"/>
                <w:color w:val="auto"/>
                <w:sz w:val="12"/>
                <w:szCs w:val="16"/>
                <w:lang w:val="en"/>
              </w:rPr>
              <w:t>(signature)</w:t>
            </w:r>
          </w:p>
        </w:tc>
        <w:tc>
          <w:tcPr>
            <w:tcW w:w="264" w:type="pct"/>
            <w:shd w:val="clear" w:color="auto" w:fill="FFFFFF"/>
            <w:vAlign w:val="bottom"/>
          </w:tcPr>
          <w:p w:rsidR="00E054CF" w:rsidRPr="00E054CF" w:rsidRDefault="00E054CF" w:rsidP="00E054CF">
            <w:pPr>
              <w:widowControl/>
              <w:spacing w:line="276" w:lineRule="auto"/>
              <w:rPr>
                <w:rFonts w:ascii="Arial" w:hAnsi="Arial" w:cs="Arial"/>
                <w:color w:val="auto"/>
                <w:sz w:val="12"/>
                <w:szCs w:val="16"/>
              </w:rPr>
            </w:pPr>
          </w:p>
        </w:tc>
        <w:tc>
          <w:tcPr>
            <w:tcW w:w="1308" w:type="pct"/>
            <w:tcBorders>
              <w:top w:val="single" w:sz="4" w:space="0" w:color="auto"/>
            </w:tcBorders>
            <w:shd w:val="clear" w:color="auto" w:fill="FFFFFF"/>
            <w:vAlign w:val="bottom"/>
          </w:tcPr>
          <w:p w:rsidR="00E054CF" w:rsidRPr="00E054CF" w:rsidRDefault="00E054CF" w:rsidP="00E054CF">
            <w:pPr>
              <w:widowControl/>
              <w:spacing w:line="276" w:lineRule="auto"/>
              <w:rPr>
                <w:rFonts w:ascii="Arial" w:hAnsi="Arial" w:cs="Arial"/>
                <w:color w:val="auto"/>
                <w:sz w:val="12"/>
                <w:szCs w:val="16"/>
              </w:rPr>
            </w:pPr>
          </w:p>
        </w:tc>
      </w:tr>
      <w:tr w:rsidR="00E054CF" w:rsidRPr="00E054CF" w:rsidTr="00E054CF">
        <w:trPr>
          <w:trHeight w:val="170"/>
        </w:trPr>
        <w:tc>
          <w:tcPr>
            <w:tcW w:w="5000" w:type="pct"/>
            <w:gridSpan w:val="12"/>
            <w:shd w:val="clear" w:color="auto" w:fill="FFFFFF"/>
            <w:vAlign w:val="bottom"/>
          </w:tcPr>
          <w:p w:rsidR="00E054CF" w:rsidRPr="00E054CF" w:rsidRDefault="00E054CF" w:rsidP="00E054CF">
            <w:pPr>
              <w:widowControl/>
              <w:spacing w:line="276" w:lineRule="auto"/>
              <w:rPr>
                <w:rFonts w:ascii="Arial" w:hAnsi="Arial" w:cs="Arial"/>
                <w:color w:val="auto"/>
                <w:sz w:val="16"/>
                <w:szCs w:val="16"/>
              </w:rPr>
            </w:pPr>
          </w:p>
        </w:tc>
      </w:tr>
      <w:tr w:rsidR="00E054CF" w:rsidRPr="00E054CF" w:rsidTr="00E054CF">
        <w:trPr>
          <w:trHeight w:val="170"/>
        </w:trPr>
        <w:tc>
          <w:tcPr>
            <w:tcW w:w="276" w:type="pct"/>
            <w:tcBorders>
              <w:bottom w:val="single" w:sz="4" w:space="0" w:color="auto"/>
            </w:tcBorders>
            <w:shd w:val="clear" w:color="auto" w:fill="FFFFFF"/>
            <w:vAlign w:val="bottom"/>
          </w:tcPr>
          <w:p w:rsidR="00E054CF" w:rsidRPr="00E054CF" w:rsidRDefault="00E054CF" w:rsidP="00E054CF">
            <w:pPr>
              <w:widowControl/>
              <w:spacing w:line="276" w:lineRule="auto"/>
              <w:jc w:val="center"/>
              <w:rPr>
                <w:rFonts w:ascii="Arial" w:eastAsia="Times New Roman" w:hAnsi="Arial" w:cs="Arial"/>
                <w:bCs/>
                <w:i/>
                <w:iCs/>
                <w:color w:val="auto"/>
                <w:sz w:val="16"/>
                <w:szCs w:val="16"/>
              </w:rPr>
            </w:pPr>
            <w:r>
              <w:rPr>
                <w:rFonts w:ascii="Arial" w:eastAsia="Tahoma" w:hAnsi="Arial" w:cs="Arial"/>
                <w:color w:val="auto"/>
                <w:sz w:val="16"/>
                <w:szCs w:val="16"/>
                <w:lang w:val="en"/>
              </w:rPr>
              <w:t>25</w:t>
            </w:r>
          </w:p>
        </w:tc>
        <w:tc>
          <w:tcPr>
            <w:tcW w:w="102" w:type="pct"/>
            <w:shd w:val="clear" w:color="auto" w:fill="FFFFFF"/>
            <w:vAlign w:val="bottom"/>
          </w:tcPr>
          <w:p w:rsidR="00E054CF" w:rsidRPr="00E054CF" w:rsidRDefault="00E054CF" w:rsidP="00E054CF">
            <w:pPr>
              <w:widowControl/>
              <w:spacing w:line="276" w:lineRule="auto"/>
              <w:jc w:val="center"/>
              <w:rPr>
                <w:rFonts w:ascii="Arial" w:hAnsi="Arial" w:cs="Arial"/>
                <w:color w:val="auto"/>
                <w:sz w:val="16"/>
                <w:szCs w:val="16"/>
              </w:rPr>
            </w:pPr>
          </w:p>
        </w:tc>
        <w:tc>
          <w:tcPr>
            <w:tcW w:w="646" w:type="pct"/>
            <w:gridSpan w:val="2"/>
            <w:tcBorders>
              <w:bottom w:val="single" w:sz="4" w:space="0" w:color="auto"/>
            </w:tcBorders>
            <w:shd w:val="clear" w:color="auto" w:fill="FFFFFF"/>
            <w:vAlign w:val="bottom"/>
          </w:tcPr>
          <w:p w:rsidR="00E054CF" w:rsidRPr="00E054CF" w:rsidRDefault="00E054CF" w:rsidP="00E054CF">
            <w:pPr>
              <w:widowControl/>
              <w:spacing w:line="276" w:lineRule="auto"/>
              <w:jc w:val="center"/>
              <w:rPr>
                <w:rFonts w:ascii="Arial" w:hAnsi="Arial" w:cs="Arial"/>
                <w:color w:val="auto"/>
                <w:sz w:val="16"/>
                <w:szCs w:val="16"/>
              </w:rPr>
            </w:pPr>
            <w:r>
              <w:rPr>
                <w:rFonts w:ascii="Arial" w:eastAsia="Tahoma" w:hAnsi="Arial" w:cs="Arial"/>
                <w:color w:val="auto"/>
                <w:sz w:val="16"/>
                <w:szCs w:val="16"/>
                <w:lang w:val="en"/>
              </w:rPr>
              <w:t>July</w:t>
            </w:r>
          </w:p>
        </w:tc>
        <w:tc>
          <w:tcPr>
            <w:tcW w:w="113" w:type="pct"/>
            <w:shd w:val="clear" w:color="auto" w:fill="FFFFFF"/>
            <w:vAlign w:val="bottom"/>
          </w:tcPr>
          <w:p w:rsidR="00E054CF" w:rsidRPr="00E054CF" w:rsidRDefault="00E054CF" w:rsidP="00E054CF">
            <w:pPr>
              <w:widowControl/>
              <w:spacing w:line="276" w:lineRule="auto"/>
              <w:jc w:val="center"/>
              <w:rPr>
                <w:rFonts w:ascii="Arial" w:eastAsia="Times New Roman" w:hAnsi="Arial" w:cs="Arial"/>
                <w:bCs/>
                <w:iCs/>
                <w:color w:val="auto"/>
                <w:sz w:val="16"/>
                <w:szCs w:val="16"/>
              </w:rPr>
            </w:pPr>
            <w:r>
              <w:rPr>
                <w:rFonts w:ascii="Arial" w:eastAsia="Times New Roman" w:hAnsi="Arial" w:cs="Arial"/>
                <w:color w:val="auto"/>
                <w:sz w:val="16"/>
                <w:szCs w:val="16"/>
                <w:lang w:val="en"/>
              </w:rPr>
              <w:t>20</w:t>
            </w:r>
          </w:p>
        </w:tc>
        <w:tc>
          <w:tcPr>
            <w:tcW w:w="114" w:type="pct"/>
            <w:tcBorders>
              <w:bottom w:val="single" w:sz="4" w:space="0" w:color="auto"/>
            </w:tcBorders>
            <w:shd w:val="clear" w:color="auto" w:fill="FFFFFF"/>
            <w:vAlign w:val="bottom"/>
          </w:tcPr>
          <w:p w:rsidR="00E054CF" w:rsidRPr="00E054CF" w:rsidRDefault="00E054CF" w:rsidP="00E054CF">
            <w:pPr>
              <w:widowControl/>
              <w:spacing w:line="276" w:lineRule="auto"/>
              <w:jc w:val="center"/>
              <w:rPr>
                <w:rFonts w:ascii="Arial" w:eastAsia="Times New Roman" w:hAnsi="Arial" w:cs="Arial"/>
                <w:bCs/>
                <w:i/>
                <w:iCs/>
                <w:color w:val="auto"/>
                <w:sz w:val="16"/>
                <w:szCs w:val="16"/>
              </w:rPr>
            </w:pPr>
            <w:r>
              <w:rPr>
                <w:rFonts w:ascii="Arial" w:eastAsia="Tahoma" w:hAnsi="Arial" w:cs="Arial"/>
                <w:color w:val="auto"/>
                <w:sz w:val="16"/>
                <w:szCs w:val="16"/>
                <w:lang w:val="en"/>
              </w:rPr>
              <w:t>17</w:t>
            </w:r>
          </w:p>
        </w:tc>
        <w:tc>
          <w:tcPr>
            <w:tcW w:w="675" w:type="pct"/>
            <w:shd w:val="clear" w:color="auto" w:fill="FFFFFF"/>
            <w:vAlign w:val="bottom"/>
          </w:tcPr>
          <w:p w:rsidR="00E054CF" w:rsidRPr="00E054CF" w:rsidRDefault="00E054CF" w:rsidP="00E054CF">
            <w:pPr>
              <w:widowControl/>
              <w:spacing w:line="276" w:lineRule="auto"/>
              <w:rPr>
                <w:rFonts w:ascii="Arial" w:eastAsia="Times New Roman" w:hAnsi="Arial" w:cs="Arial"/>
                <w:bCs/>
                <w:i/>
                <w:iCs/>
                <w:color w:val="auto"/>
                <w:sz w:val="16"/>
                <w:szCs w:val="16"/>
              </w:rPr>
            </w:pPr>
            <w:r>
              <w:rPr>
                <w:rFonts w:ascii="Arial" w:eastAsia="Tahoma" w:hAnsi="Arial" w:cs="Arial"/>
                <w:color w:val="auto"/>
                <w:sz w:val="16"/>
                <w:szCs w:val="16"/>
                <w:lang w:val="en"/>
              </w:rPr>
              <w:t xml:space="preserve"> Year</w:t>
            </w:r>
          </w:p>
        </w:tc>
        <w:tc>
          <w:tcPr>
            <w:tcW w:w="3074" w:type="pct"/>
            <w:gridSpan w:val="5"/>
            <w:shd w:val="clear" w:color="auto" w:fill="FFFFFF"/>
            <w:vAlign w:val="bottom"/>
          </w:tcPr>
          <w:p w:rsidR="00E054CF" w:rsidRPr="00E054CF" w:rsidRDefault="00E054CF" w:rsidP="00E054CF">
            <w:pPr>
              <w:widowControl/>
              <w:spacing w:line="276" w:lineRule="auto"/>
              <w:rPr>
                <w:rFonts w:ascii="Arial" w:hAnsi="Arial" w:cs="Arial"/>
                <w:color w:val="auto"/>
                <w:sz w:val="16"/>
                <w:szCs w:val="16"/>
              </w:rPr>
            </w:pPr>
          </w:p>
        </w:tc>
      </w:tr>
    </w:tbl>
    <w:p w:rsidR="00432788" w:rsidRDefault="00432788" w:rsidP="00070C63">
      <w:pPr>
        <w:widowControl/>
        <w:spacing w:line="276" w:lineRule="auto"/>
        <w:ind w:left="57" w:right="57"/>
        <w:jc w:val="both"/>
        <w:rPr>
          <w:rFonts w:ascii="Arial" w:hAnsi="Arial" w:cs="Arial"/>
          <w:color w:val="auto"/>
          <w:sz w:val="16"/>
          <w:szCs w:val="16"/>
        </w:rPr>
      </w:pPr>
    </w:p>
    <w:p w:rsidR="00432788" w:rsidRDefault="00432788" w:rsidP="00070C63">
      <w:pPr>
        <w:widowControl/>
        <w:spacing w:line="276" w:lineRule="auto"/>
        <w:ind w:left="57" w:right="57"/>
        <w:jc w:val="both"/>
        <w:rPr>
          <w:rFonts w:ascii="Arial" w:eastAsia="Tahoma" w:hAnsi="Arial" w:cs="Arial"/>
          <w:color w:val="auto"/>
          <w:sz w:val="16"/>
          <w:szCs w:val="16"/>
        </w:rPr>
      </w:pPr>
      <w:r>
        <w:rPr>
          <w:rFonts w:ascii="Arial" w:eastAsia="Tahoma" w:hAnsi="Arial" w:cs="Arial"/>
          <w:color w:val="auto"/>
          <w:sz w:val="16"/>
          <w:szCs w:val="16"/>
          <w:lang w:val="en"/>
        </w:rPr>
        <w:br w:type="page"/>
      </w:r>
    </w:p>
    <w:p w:rsidR="00FE2011" w:rsidRPr="00070C63" w:rsidRDefault="00FE2011" w:rsidP="00E054CF">
      <w:pPr>
        <w:widowControl/>
        <w:spacing w:after="240" w:line="276" w:lineRule="auto"/>
        <w:ind w:left="57" w:right="57"/>
        <w:jc w:val="center"/>
        <w:rPr>
          <w:rFonts w:ascii="Arial" w:eastAsia="Tahoma" w:hAnsi="Arial" w:cs="Arial"/>
          <w:color w:val="auto"/>
          <w:sz w:val="16"/>
          <w:szCs w:val="16"/>
        </w:rPr>
      </w:pPr>
      <w:r>
        <w:rPr>
          <w:rFonts w:ascii="Arial" w:eastAsia="Tahoma" w:hAnsi="Arial" w:cs="Arial"/>
          <w:color w:val="auto"/>
          <w:sz w:val="16"/>
          <w:szCs w:val="16"/>
          <w:lang w:val="en"/>
        </w:rPr>
        <w:lastRenderedPageBreak/>
        <w:t>2.3.</w:t>
      </w:r>
      <w:r>
        <w:rPr>
          <w:rFonts w:ascii="Arial" w:eastAsia="Tahoma" w:hAnsi="Arial" w:cs="Arial"/>
          <w:color w:val="auto"/>
          <w:sz w:val="16"/>
          <w:szCs w:val="16"/>
          <w:lang w:val="en"/>
        </w:rPr>
        <w:tab/>
        <w:t>Taxation of profit</w:t>
      </w:r>
    </w:p>
    <w:tbl>
      <w:tblPr>
        <w:tblOverlap w:val="never"/>
        <w:tblW w:w="5000" w:type="pct"/>
        <w:tblCellMar>
          <w:left w:w="10" w:type="dxa"/>
          <w:right w:w="10" w:type="dxa"/>
        </w:tblCellMar>
        <w:tblLook w:val="04A0" w:firstRow="1" w:lastRow="0" w:firstColumn="1" w:lastColumn="0" w:noHBand="0" w:noVBand="1"/>
      </w:tblPr>
      <w:tblGrid>
        <w:gridCol w:w="5314"/>
        <w:gridCol w:w="1062"/>
        <w:gridCol w:w="1964"/>
        <w:gridCol w:w="1888"/>
      </w:tblGrid>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Index</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Code</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 of 2017</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 of 2016</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rPr>
                <w:rFonts w:ascii="Arial" w:hAnsi="Arial" w:cs="Arial"/>
                <w:color w:val="auto"/>
                <w:sz w:val="16"/>
                <w:szCs w:val="16"/>
              </w:rPr>
            </w:pP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hAnsi="Arial" w:cs="Arial"/>
                <w:color w:val="auto"/>
                <w:sz w:val="16"/>
                <w:szCs w:val="16"/>
              </w:rPr>
            </w:pP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hAnsi="Arial" w:cs="Arial"/>
                <w:color w:val="auto"/>
                <w:sz w:val="16"/>
                <w:szCs w:val="16"/>
              </w:rPr>
            </w:pP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hAnsi="Arial" w:cs="Arial"/>
                <w:color w:val="auto"/>
                <w:sz w:val="16"/>
                <w:szCs w:val="16"/>
              </w:rPr>
            </w:pPr>
          </w:p>
        </w:tc>
      </w:tr>
      <w:tr w:rsidR="00E054CF" w:rsidRPr="00070C63" w:rsidTr="00E054CF">
        <w:trPr>
          <w:trHeight w:val="227"/>
        </w:trPr>
        <w:tc>
          <w:tcPr>
            <w:tcW w:w="2598" w:type="pct"/>
            <w:tcBorders>
              <w:left w:val="single" w:sz="4" w:space="0" w:color="auto"/>
            </w:tcBorders>
            <w:shd w:val="clear" w:color="auto" w:fill="FFFFFF"/>
            <w:vAlign w:val="bottom"/>
          </w:tcPr>
          <w:p w:rsidR="00E054CF" w:rsidRPr="00070C63" w:rsidRDefault="00E054CF" w:rsidP="00E054CF">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Profit (loss) before tax</w:t>
            </w:r>
          </w:p>
        </w:tc>
        <w:tc>
          <w:tcPr>
            <w:tcW w:w="519" w:type="pct"/>
            <w:tcBorders>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6710</w:t>
            </w:r>
          </w:p>
        </w:tc>
        <w:tc>
          <w:tcPr>
            <w:tcW w:w="960" w:type="pct"/>
            <w:tcBorders>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40,699</w:t>
            </w:r>
          </w:p>
        </w:tc>
        <w:tc>
          <w:tcPr>
            <w:tcW w:w="923" w:type="pct"/>
            <w:tcBorders>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(736,703)</w:t>
            </w:r>
          </w:p>
        </w:tc>
      </w:tr>
      <w:tr w:rsidR="00E054CF" w:rsidRPr="00EF57F1"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6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including taxable at the rate:</w:t>
            </w:r>
          </w:p>
        </w:tc>
        <w:tc>
          <w:tcPr>
            <w:tcW w:w="519"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7" w:right="57"/>
              <w:jc w:val="center"/>
              <w:rPr>
                <w:rFonts w:ascii="Arial" w:hAnsi="Arial" w:cs="Arial"/>
                <w:color w:val="auto"/>
                <w:sz w:val="16"/>
                <w:szCs w:val="16"/>
                <w:lang w:val="en-US"/>
              </w:rPr>
            </w:pPr>
          </w:p>
        </w:tc>
        <w:tc>
          <w:tcPr>
            <w:tcW w:w="960"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7" w:right="57"/>
              <w:jc w:val="right"/>
              <w:rPr>
                <w:rFonts w:ascii="Arial" w:hAnsi="Arial" w:cs="Arial"/>
                <w:color w:val="auto"/>
                <w:sz w:val="16"/>
                <w:szCs w:val="16"/>
                <w:lang w:val="en-US"/>
              </w:rPr>
            </w:pPr>
          </w:p>
        </w:tc>
        <w:tc>
          <w:tcPr>
            <w:tcW w:w="923" w:type="pct"/>
            <w:tcBorders>
              <w:top w:val="single" w:sz="4" w:space="0" w:color="auto"/>
              <w:left w:val="single" w:sz="4" w:space="0" w:color="auto"/>
              <w:right w:val="single" w:sz="4" w:space="0" w:color="auto"/>
            </w:tcBorders>
            <w:shd w:val="clear" w:color="auto" w:fill="FFFFFF"/>
            <w:vAlign w:val="bottom"/>
          </w:tcPr>
          <w:p w:rsidR="00E054CF" w:rsidRPr="00560001" w:rsidRDefault="00E054CF" w:rsidP="00E054CF">
            <w:pPr>
              <w:widowControl/>
              <w:spacing w:line="276" w:lineRule="auto"/>
              <w:ind w:left="57" w:right="57"/>
              <w:jc w:val="right"/>
              <w:rPr>
                <w:rFonts w:ascii="Arial" w:hAnsi="Arial" w:cs="Arial"/>
                <w:color w:val="auto"/>
                <w:sz w:val="16"/>
                <w:szCs w:val="16"/>
                <w:lang w:val="en-US"/>
              </w:rPr>
            </w:pP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67" w:right="57"/>
              <w:rPr>
                <w:rFonts w:ascii="Arial" w:eastAsia="Times New Roman" w:hAnsi="Arial" w:cs="Arial"/>
                <w:bCs/>
                <w:i/>
                <w:iCs/>
                <w:color w:val="auto"/>
                <w:sz w:val="16"/>
                <w:szCs w:val="16"/>
              </w:rPr>
            </w:pPr>
            <w:r>
              <w:rPr>
                <w:rFonts w:ascii="Arial" w:eastAsia="Tahoma" w:hAnsi="Arial" w:cs="Arial"/>
                <w:color w:val="auto"/>
                <w:sz w:val="16"/>
                <w:szCs w:val="16"/>
                <w:lang w:val="en"/>
              </w:rPr>
              <w:t>20%</w:t>
            </w:r>
          </w:p>
        </w:tc>
        <w:tc>
          <w:tcPr>
            <w:tcW w:w="519" w:type="pct"/>
            <w:tcBorders>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67101</w:t>
            </w:r>
          </w:p>
        </w:tc>
        <w:tc>
          <w:tcPr>
            <w:tcW w:w="960" w:type="pct"/>
            <w:tcBorders>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40,699</w:t>
            </w:r>
          </w:p>
        </w:tc>
        <w:tc>
          <w:tcPr>
            <w:tcW w:w="923" w:type="pct"/>
            <w:tcBorders>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(736,703)</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67" w:right="57"/>
              <w:rPr>
                <w:rFonts w:ascii="Arial" w:eastAsia="Times New Roman" w:hAnsi="Arial" w:cs="Arial"/>
                <w:bCs/>
                <w:i/>
                <w:iCs/>
                <w:color w:val="auto"/>
                <w:sz w:val="16"/>
                <w:szCs w:val="16"/>
              </w:rPr>
            </w:pPr>
            <w:r>
              <w:rPr>
                <w:rFonts w:ascii="Arial" w:eastAsia="Tahoma" w:hAnsi="Arial" w:cs="Arial"/>
                <w:color w:val="auto"/>
                <w:sz w:val="16"/>
                <w:szCs w:val="16"/>
                <w:lang w:val="en"/>
              </w:rPr>
              <w:t>other rates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67102</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67" w:right="57"/>
              <w:rPr>
                <w:rFonts w:ascii="Arial" w:eastAsia="Times New Roman" w:hAnsi="Arial" w:cs="Arial"/>
                <w:bCs/>
                <w:i/>
                <w:iCs/>
                <w:color w:val="auto"/>
                <w:sz w:val="16"/>
                <w:szCs w:val="16"/>
              </w:rPr>
            </w:pPr>
            <w:r>
              <w:rPr>
                <w:rFonts w:ascii="Arial" w:eastAsia="Tahoma" w:hAnsi="Arial" w:cs="Arial"/>
                <w:color w:val="auto"/>
                <w:sz w:val="16"/>
                <w:szCs w:val="16"/>
                <w:lang w:val="en"/>
              </w:rPr>
              <w:t>not taxable</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67103</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hAnsi="Arial" w:cs="Arial"/>
                <w:color w:val="auto"/>
                <w:sz w:val="16"/>
                <w:szCs w:val="16"/>
              </w:rPr>
            </w:pP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Permanent differences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6711</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618,841</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2,541,374</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6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For reference: permanent differences, corresponding with temporary differences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67111</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_</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hAnsi="Arial" w:cs="Arial"/>
                <w:color w:val="auto"/>
                <w:sz w:val="16"/>
                <w:szCs w:val="16"/>
              </w:rPr>
            </w:pP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Change in temporary deductible differences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6712</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(507,261)</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(346,542)</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Change of temporary taxable differences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6713</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(292,282)</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(123,594)</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Tax base</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6714</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(140,003)</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1,334,535</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Loss/(gain) for income taxes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6720</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8,140</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(147,341)</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Conditional loss/(gain) for income taxes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6721</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8,140</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(147,341}</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Permanent tax liability (asset)</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6722</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123,368</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508,275</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6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For reference: changes in deferred taxes attributed to profit and loss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67221</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hAnsi="Arial" w:cs="Arial"/>
                <w:color w:val="auto"/>
                <w:sz w:val="16"/>
                <w:szCs w:val="16"/>
              </w:rPr>
            </w:pP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_</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Loss (gain) for deferred taxes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6723</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(131,508}</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(94,027)</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67" w:right="57"/>
              <w:rPr>
                <w:rFonts w:ascii="Arial" w:eastAsia="Times New Roman" w:hAnsi="Arial" w:cs="Arial"/>
                <w:bCs/>
                <w:i/>
                <w:iCs/>
                <w:color w:val="auto"/>
                <w:sz w:val="16"/>
                <w:szCs w:val="16"/>
              </w:rPr>
            </w:pPr>
            <w:r>
              <w:rPr>
                <w:rFonts w:ascii="Arial" w:eastAsia="Tahoma" w:hAnsi="Arial" w:cs="Arial"/>
                <w:color w:val="auto"/>
                <w:sz w:val="16"/>
                <w:szCs w:val="16"/>
                <w:lang w:val="en"/>
              </w:rPr>
              <w:t>including:</w:t>
            </w:r>
          </w:p>
        </w:tc>
        <w:tc>
          <w:tcPr>
            <w:tcW w:w="519" w:type="pct"/>
            <w:vMerge w:val="restar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67231</w:t>
            </w:r>
          </w:p>
        </w:tc>
        <w:tc>
          <w:tcPr>
            <w:tcW w:w="960" w:type="pct"/>
            <w:vMerge w:val="restar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{73,052)</w:t>
            </w:r>
          </w:p>
        </w:tc>
        <w:tc>
          <w:tcPr>
            <w:tcW w:w="923" w:type="pct"/>
            <w:vMerge w:val="restar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(69,308)</w:t>
            </w:r>
          </w:p>
        </w:tc>
      </w:tr>
      <w:tr w:rsidR="00E054CF" w:rsidRPr="00EF57F1"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6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change in deferred tax asset</w:t>
            </w:r>
          </w:p>
        </w:tc>
        <w:tc>
          <w:tcPr>
            <w:tcW w:w="519" w:type="pct"/>
            <w:vMerge/>
            <w:tcBorders>
              <w:left w:val="single" w:sz="4" w:space="0" w:color="auto"/>
            </w:tcBorders>
            <w:shd w:val="clear" w:color="auto" w:fill="FFFFFF"/>
            <w:vAlign w:val="bottom"/>
          </w:tcPr>
          <w:p w:rsidR="00E054CF" w:rsidRPr="00560001" w:rsidRDefault="00E054CF" w:rsidP="00E054CF">
            <w:pPr>
              <w:widowControl/>
              <w:spacing w:line="276" w:lineRule="auto"/>
              <w:ind w:left="57" w:right="57"/>
              <w:jc w:val="center"/>
              <w:rPr>
                <w:rFonts w:ascii="Arial" w:hAnsi="Arial" w:cs="Arial"/>
                <w:color w:val="auto"/>
                <w:sz w:val="16"/>
                <w:szCs w:val="16"/>
                <w:lang w:val="en-US"/>
              </w:rPr>
            </w:pPr>
          </w:p>
        </w:tc>
        <w:tc>
          <w:tcPr>
            <w:tcW w:w="960" w:type="pct"/>
            <w:vMerge/>
            <w:tcBorders>
              <w:left w:val="single" w:sz="4" w:space="0" w:color="auto"/>
            </w:tcBorders>
            <w:shd w:val="clear" w:color="auto" w:fill="FFFFFF"/>
            <w:vAlign w:val="bottom"/>
          </w:tcPr>
          <w:p w:rsidR="00E054CF" w:rsidRPr="00560001" w:rsidRDefault="00E054CF" w:rsidP="00E054CF">
            <w:pPr>
              <w:widowControl/>
              <w:spacing w:line="276" w:lineRule="auto"/>
              <w:ind w:left="57" w:right="57"/>
              <w:jc w:val="right"/>
              <w:rPr>
                <w:rFonts w:ascii="Arial" w:hAnsi="Arial" w:cs="Arial"/>
                <w:color w:val="auto"/>
                <w:sz w:val="16"/>
                <w:szCs w:val="16"/>
                <w:lang w:val="en-US"/>
              </w:rPr>
            </w:pPr>
          </w:p>
        </w:tc>
        <w:tc>
          <w:tcPr>
            <w:tcW w:w="923" w:type="pct"/>
            <w:vMerge/>
            <w:tcBorders>
              <w:left w:val="single" w:sz="4" w:space="0" w:color="auto"/>
              <w:right w:val="single" w:sz="4" w:space="0" w:color="auto"/>
            </w:tcBorders>
            <w:shd w:val="clear" w:color="auto" w:fill="FFFFFF"/>
            <w:vAlign w:val="bottom"/>
          </w:tcPr>
          <w:p w:rsidR="00E054CF" w:rsidRPr="00560001" w:rsidRDefault="00E054CF" w:rsidP="00E054CF">
            <w:pPr>
              <w:widowControl/>
              <w:spacing w:line="276" w:lineRule="auto"/>
              <w:ind w:left="57" w:right="57"/>
              <w:jc w:val="right"/>
              <w:rPr>
                <w:rFonts w:ascii="Arial" w:hAnsi="Arial" w:cs="Arial"/>
                <w:color w:val="auto"/>
                <w:sz w:val="16"/>
                <w:szCs w:val="16"/>
                <w:lang w:val="en-US"/>
              </w:rPr>
            </w:pP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6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amendment of the deferred tax liabilities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67232</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(58,456)</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(24719)</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Current profit tax</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6724</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(266,907)</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Specification of amounts of profit tax for past tax periods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6725</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hAnsi="Arial" w:cs="Arial"/>
                <w:color w:val="auto"/>
                <w:sz w:val="16"/>
                <w:szCs w:val="16"/>
              </w:rPr>
            </w:pP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hAnsi="Arial" w:cs="Arial"/>
                <w:color w:val="auto"/>
                <w:sz w:val="16"/>
                <w:szCs w:val="16"/>
              </w:rPr>
            </w:pP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560001" w:rsidRDefault="00E054CF" w:rsidP="00E054CF">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Other tax payments and sanctions from profit</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6730</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117,129</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346,306</w:t>
            </w:r>
          </w:p>
        </w:tc>
      </w:tr>
      <w:tr w:rsidR="00E054CF" w:rsidRPr="00070C63" w:rsidTr="00E054CF">
        <w:trPr>
          <w:trHeight w:val="227"/>
        </w:trPr>
        <w:tc>
          <w:tcPr>
            <w:tcW w:w="2598"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67" w:right="57"/>
              <w:rPr>
                <w:rFonts w:ascii="Arial" w:eastAsia="Times New Roman" w:hAnsi="Arial" w:cs="Arial"/>
                <w:bCs/>
                <w:i/>
                <w:iCs/>
                <w:color w:val="auto"/>
                <w:sz w:val="16"/>
                <w:szCs w:val="16"/>
              </w:rPr>
            </w:pPr>
            <w:r>
              <w:rPr>
                <w:rFonts w:ascii="Arial" w:eastAsia="Tahoma" w:hAnsi="Arial" w:cs="Arial"/>
                <w:color w:val="auto"/>
                <w:sz w:val="16"/>
                <w:szCs w:val="16"/>
                <w:lang w:val="en"/>
              </w:rPr>
              <w:t>including under essential articles</w:t>
            </w:r>
          </w:p>
        </w:tc>
        <w:tc>
          <w:tcPr>
            <w:tcW w:w="519"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6731</w:t>
            </w:r>
          </w:p>
        </w:tc>
        <w:tc>
          <w:tcPr>
            <w:tcW w:w="960" w:type="pct"/>
            <w:tcBorders>
              <w:top w:val="single" w:sz="4" w:space="0" w:color="auto"/>
              <w:lef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23" w:type="pct"/>
            <w:tcBorders>
              <w:top w:val="single" w:sz="4" w:space="0" w:color="auto"/>
              <w:left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E054CF">
        <w:trPr>
          <w:trHeight w:val="227"/>
        </w:trPr>
        <w:tc>
          <w:tcPr>
            <w:tcW w:w="2598" w:type="pct"/>
            <w:tcBorders>
              <w:top w:val="single" w:sz="4" w:space="0" w:color="auto"/>
              <w:left w:val="single" w:sz="4" w:space="0" w:color="auto"/>
              <w:bottom w:val="single" w:sz="4" w:space="0" w:color="auto"/>
            </w:tcBorders>
            <w:shd w:val="clear" w:color="auto" w:fill="FFFFFF"/>
            <w:vAlign w:val="bottom"/>
          </w:tcPr>
          <w:p w:rsidR="00E054CF" w:rsidRPr="00560001" w:rsidRDefault="00E054CF" w:rsidP="00E054CF">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Profit (loss) on ordinary activities</w:t>
            </w:r>
          </w:p>
        </w:tc>
        <w:tc>
          <w:tcPr>
            <w:tcW w:w="519" w:type="pct"/>
            <w:tcBorders>
              <w:top w:val="single" w:sz="4" w:space="0" w:color="auto"/>
              <w:left w:val="single" w:sz="4" w:space="0" w:color="auto"/>
              <w:bottom w:val="single" w:sz="4" w:space="0" w:color="auto"/>
            </w:tcBorders>
            <w:shd w:val="clear" w:color="auto" w:fill="FFFFFF"/>
            <w:vAlign w:val="bottom"/>
          </w:tcPr>
          <w:p w:rsidR="00E054CF" w:rsidRPr="00070C63" w:rsidRDefault="00E054CF" w:rsidP="00E054CF">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6740</w:t>
            </w:r>
          </w:p>
        </w:tc>
        <w:tc>
          <w:tcPr>
            <w:tcW w:w="960" w:type="pct"/>
            <w:tcBorders>
              <w:top w:val="single" w:sz="4" w:space="0" w:color="auto"/>
              <w:left w:val="single" w:sz="4" w:space="0" w:color="auto"/>
              <w:bottom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26,320</w:t>
            </w:r>
          </w:p>
        </w:tc>
        <w:tc>
          <w:tcPr>
            <w:tcW w:w="923" w:type="pct"/>
            <w:tcBorders>
              <w:top w:val="single" w:sz="4" w:space="0" w:color="auto"/>
              <w:left w:val="single" w:sz="4" w:space="0" w:color="auto"/>
              <w:bottom w:val="single" w:sz="4" w:space="0" w:color="auto"/>
              <w:right w:val="single" w:sz="4" w:space="0" w:color="auto"/>
            </w:tcBorders>
            <w:shd w:val="clear" w:color="auto" w:fill="FFFFFF"/>
            <w:vAlign w:val="bottom"/>
          </w:tcPr>
          <w:p w:rsidR="00E054CF" w:rsidRPr="00070C63" w:rsidRDefault="00E054CF" w:rsidP="00E054CF">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(751,331)</w:t>
            </w:r>
          </w:p>
        </w:tc>
      </w:tr>
    </w:tbl>
    <w:p w:rsidR="00E054CF" w:rsidRDefault="00E054CF" w:rsidP="000E444B">
      <w:pPr>
        <w:widowControl/>
        <w:spacing w:before="600" w:line="276" w:lineRule="auto"/>
        <w:ind w:left="57" w:right="57"/>
        <w:jc w:val="both"/>
        <w:rPr>
          <w:rFonts w:ascii="Arial" w:hAnsi="Arial" w:cs="Arial"/>
          <w:color w:val="auto"/>
          <w:sz w:val="16"/>
          <w:szCs w:val="16"/>
        </w:rPr>
      </w:pPr>
    </w:p>
    <w:tbl>
      <w:tblPr>
        <w:tblOverlap w:val="never"/>
        <w:tblW w:w="5000" w:type="pct"/>
        <w:tblCellMar>
          <w:left w:w="10" w:type="dxa"/>
          <w:right w:w="10" w:type="dxa"/>
        </w:tblCellMar>
        <w:tblLook w:val="04A0" w:firstRow="1" w:lastRow="0" w:firstColumn="1" w:lastColumn="0" w:noHBand="0" w:noVBand="1"/>
      </w:tblPr>
      <w:tblGrid>
        <w:gridCol w:w="4121"/>
        <w:gridCol w:w="1516"/>
        <w:gridCol w:w="1602"/>
        <w:gridCol w:w="2989"/>
      </w:tblGrid>
      <w:tr w:rsidR="000E444B" w:rsidRPr="00070C63" w:rsidTr="000E444B">
        <w:trPr>
          <w:trHeight w:val="170"/>
        </w:trPr>
        <w:tc>
          <w:tcPr>
            <w:tcW w:w="2015" w:type="pct"/>
            <w:shd w:val="clear" w:color="auto" w:fill="FFFFFF"/>
            <w:vAlign w:val="bottom"/>
          </w:tcPr>
          <w:p w:rsidR="000E444B" w:rsidRPr="00432788" w:rsidRDefault="000E444B" w:rsidP="00BB7D81">
            <w:pPr>
              <w:widowControl/>
              <w:spacing w:line="276" w:lineRule="auto"/>
              <w:ind w:left="57" w:right="57"/>
              <w:rPr>
                <w:rFonts w:ascii="Arial" w:hAnsi="Arial" w:cs="Arial"/>
                <w:color w:val="auto"/>
                <w:sz w:val="16"/>
                <w:szCs w:val="16"/>
              </w:rPr>
            </w:pPr>
            <w:r>
              <w:rPr>
                <w:rFonts w:ascii="Arial" w:hAnsi="Arial" w:cs="Arial"/>
                <w:color w:val="auto"/>
                <w:sz w:val="16"/>
                <w:szCs w:val="16"/>
                <w:lang w:val="en"/>
              </w:rPr>
              <w:t>Supervisor</w:t>
            </w:r>
          </w:p>
        </w:tc>
        <w:tc>
          <w:tcPr>
            <w:tcW w:w="741" w:type="pct"/>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p>
        </w:tc>
        <w:tc>
          <w:tcPr>
            <w:tcW w:w="783" w:type="pct"/>
            <w:shd w:val="clear" w:color="auto" w:fill="FFFFFF"/>
            <w:vAlign w:val="bottom"/>
          </w:tcPr>
          <w:p w:rsidR="000E444B" w:rsidRPr="00070C63" w:rsidRDefault="000E444B" w:rsidP="00BB7D81">
            <w:pPr>
              <w:widowControl/>
              <w:spacing w:line="276" w:lineRule="auto"/>
              <w:ind w:left="57" w:right="57"/>
              <w:jc w:val="center"/>
              <w:rPr>
                <w:rFonts w:ascii="Arial" w:hAnsi="Arial" w:cs="Arial"/>
                <w:color w:val="auto"/>
                <w:sz w:val="16"/>
                <w:szCs w:val="16"/>
              </w:rPr>
            </w:pPr>
          </w:p>
        </w:tc>
        <w:tc>
          <w:tcPr>
            <w:tcW w:w="1461" w:type="pct"/>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Rybin A. A.</w:t>
            </w:r>
          </w:p>
        </w:tc>
      </w:tr>
      <w:tr w:rsidR="000E444B" w:rsidRPr="00070C63" w:rsidTr="000E444B">
        <w:trPr>
          <w:trHeight w:val="170"/>
        </w:trPr>
        <w:tc>
          <w:tcPr>
            <w:tcW w:w="2015" w:type="pct"/>
            <w:shd w:val="clear" w:color="auto" w:fill="FFFFFF"/>
            <w:vAlign w:val="bottom"/>
          </w:tcPr>
          <w:p w:rsidR="000E444B" w:rsidRPr="00432788" w:rsidRDefault="000E444B" w:rsidP="00BB7D81">
            <w:pPr>
              <w:widowControl/>
              <w:spacing w:line="276" w:lineRule="auto"/>
              <w:ind w:left="57" w:right="57"/>
              <w:rPr>
                <w:rFonts w:ascii="Arial" w:hAnsi="Arial" w:cs="Arial"/>
                <w:color w:val="auto"/>
                <w:sz w:val="16"/>
                <w:szCs w:val="16"/>
              </w:rPr>
            </w:pPr>
          </w:p>
        </w:tc>
        <w:tc>
          <w:tcPr>
            <w:tcW w:w="741" w:type="pct"/>
            <w:tcBorders>
              <w:top w:val="single" w:sz="4" w:space="0" w:color="auto"/>
            </w:tcBorders>
            <w:shd w:val="clear" w:color="auto" w:fill="FFFFFF"/>
          </w:tcPr>
          <w:p w:rsidR="000E444B" w:rsidRPr="00432788" w:rsidRDefault="000E444B" w:rsidP="00BB7D81">
            <w:pPr>
              <w:widowControl/>
              <w:spacing w:line="276" w:lineRule="auto"/>
              <w:ind w:left="57" w:right="57"/>
              <w:jc w:val="center"/>
              <w:rPr>
                <w:rFonts w:ascii="Arial" w:eastAsia="Times New Roman" w:hAnsi="Arial" w:cs="Arial"/>
                <w:bCs/>
                <w:i/>
                <w:iCs/>
                <w:color w:val="auto"/>
                <w:sz w:val="12"/>
                <w:szCs w:val="16"/>
              </w:rPr>
            </w:pPr>
            <w:r>
              <w:rPr>
                <w:rFonts w:ascii="Arial" w:eastAsia="Times New Roman" w:hAnsi="Arial" w:cs="Arial"/>
                <w:color w:val="auto"/>
                <w:sz w:val="12"/>
                <w:szCs w:val="16"/>
                <w:lang w:val="en"/>
              </w:rPr>
              <w:t>(signature)</w:t>
            </w:r>
          </w:p>
        </w:tc>
        <w:tc>
          <w:tcPr>
            <w:tcW w:w="783" w:type="pct"/>
            <w:shd w:val="clear" w:color="auto" w:fill="FFFFFF"/>
          </w:tcPr>
          <w:p w:rsidR="000E444B" w:rsidRPr="00432788" w:rsidRDefault="000E444B" w:rsidP="00BB7D81">
            <w:pPr>
              <w:widowControl/>
              <w:spacing w:line="276" w:lineRule="auto"/>
              <w:ind w:left="57" w:right="57"/>
              <w:jc w:val="center"/>
              <w:rPr>
                <w:rFonts w:ascii="Arial" w:hAnsi="Arial" w:cs="Arial"/>
                <w:color w:val="auto"/>
                <w:sz w:val="12"/>
                <w:szCs w:val="16"/>
              </w:rPr>
            </w:pPr>
          </w:p>
        </w:tc>
        <w:tc>
          <w:tcPr>
            <w:tcW w:w="1461" w:type="pct"/>
            <w:tcBorders>
              <w:top w:val="single" w:sz="4" w:space="0" w:color="auto"/>
            </w:tcBorders>
            <w:shd w:val="clear" w:color="auto" w:fill="FFFFFF"/>
          </w:tcPr>
          <w:p w:rsidR="000E444B" w:rsidRPr="00432788" w:rsidRDefault="000E444B" w:rsidP="00BB7D81">
            <w:pPr>
              <w:widowControl/>
              <w:spacing w:line="276" w:lineRule="auto"/>
              <w:ind w:left="57" w:right="57"/>
              <w:jc w:val="center"/>
              <w:rPr>
                <w:rFonts w:ascii="Arial" w:eastAsia="Times New Roman" w:hAnsi="Arial" w:cs="Arial"/>
                <w:bCs/>
                <w:i/>
                <w:iCs/>
                <w:color w:val="auto"/>
                <w:sz w:val="12"/>
                <w:szCs w:val="16"/>
              </w:rPr>
            </w:pPr>
            <w:r>
              <w:rPr>
                <w:rFonts w:ascii="Arial" w:eastAsia="Tahoma" w:hAnsi="Arial" w:cs="Arial"/>
                <w:color w:val="auto"/>
                <w:sz w:val="12"/>
                <w:szCs w:val="16"/>
                <w:lang w:val="en"/>
              </w:rPr>
              <w:t>(print full name)</w:t>
            </w:r>
          </w:p>
        </w:tc>
      </w:tr>
      <w:tr w:rsidR="000E444B" w:rsidRPr="00070C63" w:rsidTr="000E444B">
        <w:trPr>
          <w:trHeight w:val="170"/>
        </w:trPr>
        <w:tc>
          <w:tcPr>
            <w:tcW w:w="2015" w:type="pct"/>
            <w:shd w:val="clear" w:color="auto" w:fill="FFFFFF"/>
            <w:vAlign w:val="bottom"/>
          </w:tcPr>
          <w:p w:rsidR="000E444B" w:rsidRPr="00432788" w:rsidRDefault="000E444B" w:rsidP="00BB7D81">
            <w:pPr>
              <w:widowControl/>
              <w:spacing w:line="276" w:lineRule="auto"/>
              <w:ind w:left="57" w:right="57"/>
              <w:rPr>
                <w:rFonts w:ascii="Arial" w:hAnsi="Arial" w:cs="Arial"/>
                <w:color w:val="auto"/>
                <w:sz w:val="16"/>
                <w:szCs w:val="16"/>
              </w:rPr>
            </w:pPr>
          </w:p>
        </w:tc>
        <w:tc>
          <w:tcPr>
            <w:tcW w:w="741" w:type="pct"/>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p>
        </w:tc>
        <w:tc>
          <w:tcPr>
            <w:tcW w:w="783" w:type="pct"/>
            <w:shd w:val="clear" w:color="auto" w:fill="FFFFFF"/>
            <w:vAlign w:val="bottom"/>
          </w:tcPr>
          <w:p w:rsidR="000E444B" w:rsidRPr="00070C63" w:rsidRDefault="000E444B" w:rsidP="00BB7D81">
            <w:pPr>
              <w:widowControl/>
              <w:spacing w:line="276" w:lineRule="auto"/>
              <w:ind w:left="57" w:right="57"/>
              <w:jc w:val="center"/>
              <w:rPr>
                <w:rFonts w:ascii="Arial" w:hAnsi="Arial" w:cs="Arial"/>
                <w:color w:val="auto"/>
                <w:sz w:val="16"/>
                <w:szCs w:val="16"/>
              </w:rPr>
            </w:pPr>
          </w:p>
        </w:tc>
        <w:tc>
          <w:tcPr>
            <w:tcW w:w="1461" w:type="pct"/>
            <w:shd w:val="clear" w:color="auto" w:fill="FFFFFF"/>
            <w:vAlign w:val="bottom"/>
          </w:tcPr>
          <w:p w:rsidR="000E444B" w:rsidRPr="00070C63" w:rsidRDefault="000E444B" w:rsidP="00BB7D81">
            <w:pPr>
              <w:widowControl/>
              <w:spacing w:line="276" w:lineRule="auto"/>
              <w:ind w:left="57" w:right="57"/>
              <w:jc w:val="center"/>
              <w:rPr>
                <w:rFonts w:ascii="Arial" w:hAnsi="Arial" w:cs="Arial"/>
                <w:color w:val="auto"/>
                <w:sz w:val="16"/>
                <w:szCs w:val="16"/>
              </w:rPr>
            </w:pPr>
          </w:p>
        </w:tc>
      </w:tr>
      <w:tr w:rsidR="000E444B" w:rsidRPr="00070C63" w:rsidTr="000E444B">
        <w:trPr>
          <w:trHeight w:val="170"/>
        </w:trPr>
        <w:tc>
          <w:tcPr>
            <w:tcW w:w="2015" w:type="pct"/>
            <w:shd w:val="clear" w:color="auto" w:fill="FFFFFF"/>
            <w:vAlign w:val="bottom"/>
          </w:tcPr>
          <w:p w:rsidR="000E444B" w:rsidRPr="00432788" w:rsidRDefault="000E444B" w:rsidP="00BB7D81">
            <w:pPr>
              <w:widowControl/>
              <w:spacing w:line="276" w:lineRule="auto"/>
              <w:ind w:left="57" w:right="57"/>
              <w:rPr>
                <w:rFonts w:ascii="Arial" w:eastAsia="Times New Roman" w:hAnsi="Arial" w:cs="Arial"/>
                <w:bCs/>
                <w:iCs/>
                <w:color w:val="auto"/>
                <w:sz w:val="16"/>
                <w:szCs w:val="16"/>
              </w:rPr>
            </w:pPr>
            <w:r>
              <w:rPr>
                <w:rFonts w:ascii="Arial" w:eastAsia="Times New Roman" w:hAnsi="Arial" w:cs="Arial"/>
                <w:color w:val="auto"/>
                <w:sz w:val="16"/>
                <w:szCs w:val="16"/>
                <w:lang w:val="en"/>
              </w:rPr>
              <w:t>Chief Accountant</w:t>
            </w:r>
          </w:p>
        </w:tc>
        <w:tc>
          <w:tcPr>
            <w:tcW w:w="741" w:type="pct"/>
            <w:tcBorders>
              <w:bottom w:val="single" w:sz="4" w:space="0" w:color="auto"/>
            </w:tcBorders>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p>
        </w:tc>
        <w:tc>
          <w:tcPr>
            <w:tcW w:w="783" w:type="pct"/>
            <w:shd w:val="clear" w:color="auto" w:fill="FFFFFF"/>
            <w:vAlign w:val="bottom"/>
          </w:tcPr>
          <w:p w:rsidR="000E444B" w:rsidRPr="00070C63" w:rsidRDefault="000E444B" w:rsidP="00BB7D81">
            <w:pPr>
              <w:widowControl/>
              <w:spacing w:line="276" w:lineRule="auto"/>
              <w:ind w:left="57" w:right="57"/>
              <w:jc w:val="center"/>
              <w:rPr>
                <w:rFonts w:ascii="Arial" w:hAnsi="Arial" w:cs="Arial"/>
                <w:color w:val="auto"/>
                <w:sz w:val="16"/>
                <w:szCs w:val="16"/>
              </w:rPr>
            </w:pPr>
          </w:p>
        </w:tc>
        <w:tc>
          <w:tcPr>
            <w:tcW w:w="1461" w:type="pct"/>
            <w:tcBorders>
              <w:bottom w:val="single" w:sz="4" w:space="0" w:color="auto"/>
            </w:tcBorders>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Savin G. G.</w:t>
            </w:r>
          </w:p>
        </w:tc>
      </w:tr>
      <w:tr w:rsidR="000E444B" w:rsidRPr="00070C63" w:rsidTr="000E444B">
        <w:trPr>
          <w:trHeight w:val="170"/>
        </w:trPr>
        <w:tc>
          <w:tcPr>
            <w:tcW w:w="2015" w:type="pct"/>
            <w:shd w:val="clear" w:color="auto" w:fill="FFFFFF"/>
            <w:vAlign w:val="bottom"/>
          </w:tcPr>
          <w:p w:rsidR="000E444B" w:rsidRPr="00432788" w:rsidRDefault="000E444B" w:rsidP="00BB7D81">
            <w:pPr>
              <w:widowControl/>
              <w:spacing w:line="276" w:lineRule="auto"/>
              <w:ind w:left="57" w:right="57"/>
              <w:rPr>
                <w:rFonts w:ascii="Arial" w:eastAsia="Times New Roman" w:hAnsi="Arial" w:cs="Arial"/>
                <w:bCs/>
                <w:iCs/>
                <w:color w:val="auto"/>
                <w:sz w:val="16"/>
                <w:szCs w:val="16"/>
              </w:rPr>
            </w:pPr>
          </w:p>
        </w:tc>
        <w:tc>
          <w:tcPr>
            <w:tcW w:w="741" w:type="pct"/>
            <w:tcBorders>
              <w:top w:val="single" w:sz="4" w:space="0" w:color="auto"/>
            </w:tcBorders>
            <w:shd w:val="clear" w:color="auto" w:fill="FFFFFF"/>
          </w:tcPr>
          <w:p w:rsidR="000E444B" w:rsidRPr="00432788" w:rsidRDefault="000E444B" w:rsidP="00BB7D81">
            <w:pPr>
              <w:widowControl/>
              <w:spacing w:line="276" w:lineRule="auto"/>
              <w:ind w:left="57" w:right="57"/>
              <w:jc w:val="center"/>
              <w:rPr>
                <w:rFonts w:ascii="Arial" w:eastAsia="Times New Roman" w:hAnsi="Arial" w:cs="Arial"/>
                <w:bCs/>
                <w:i/>
                <w:iCs/>
                <w:color w:val="auto"/>
                <w:sz w:val="12"/>
                <w:szCs w:val="12"/>
              </w:rPr>
            </w:pPr>
            <w:r>
              <w:rPr>
                <w:rFonts w:ascii="Arial" w:eastAsia="Times New Roman" w:hAnsi="Arial" w:cs="Arial"/>
                <w:color w:val="auto"/>
                <w:sz w:val="12"/>
                <w:szCs w:val="12"/>
                <w:lang w:val="en"/>
              </w:rPr>
              <w:t>(signature)</w:t>
            </w:r>
          </w:p>
        </w:tc>
        <w:tc>
          <w:tcPr>
            <w:tcW w:w="783" w:type="pct"/>
            <w:shd w:val="clear" w:color="auto" w:fill="FFFFFF"/>
          </w:tcPr>
          <w:p w:rsidR="000E444B" w:rsidRPr="00432788" w:rsidRDefault="000E444B" w:rsidP="00BB7D81">
            <w:pPr>
              <w:widowControl/>
              <w:spacing w:line="276" w:lineRule="auto"/>
              <w:ind w:left="57" w:right="57"/>
              <w:jc w:val="center"/>
              <w:rPr>
                <w:rFonts w:ascii="Arial" w:hAnsi="Arial" w:cs="Arial"/>
                <w:color w:val="auto"/>
                <w:sz w:val="12"/>
                <w:szCs w:val="12"/>
              </w:rPr>
            </w:pPr>
          </w:p>
        </w:tc>
        <w:tc>
          <w:tcPr>
            <w:tcW w:w="1461" w:type="pct"/>
            <w:tcBorders>
              <w:top w:val="single" w:sz="4" w:space="0" w:color="auto"/>
            </w:tcBorders>
            <w:shd w:val="clear" w:color="auto" w:fill="FFFFFF"/>
          </w:tcPr>
          <w:p w:rsidR="000E444B" w:rsidRPr="00432788" w:rsidRDefault="000E444B" w:rsidP="00BB7D81">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(print full name)</w:t>
            </w:r>
          </w:p>
        </w:tc>
      </w:tr>
    </w:tbl>
    <w:p w:rsidR="00E054CF" w:rsidRDefault="00E054CF" w:rsidP="00070C63">
      <w:pPr>
        <w:widowControl/>
        <w:spacing w:line="276" w:lineRule="auto"/>
        <w:ind w:left="57" w:right="57"/>
        <w:jc w:val="both"/>
        <w:rPr>
          <w:rFonts w:ascii="Arial" w:eastAsia="Tahoma" w:hAnsi="Arial" w:cs="Arial"/>
          <w:color w:val="auto"/>
          <w:sz w:val="16"/>
          <w:szCs w:val="16"/>
        </w:rPr>
      </w:pPr>
      <w:r>
        <w:rPr>
          <w:rFonts w:ascii="Arial" w:eastAsia="Tahoma" w:hAnsi="Arial" w:cs="Arial"/>
          <w:color w:val="auto"/>
          <w:sz w:val="16"/>
          <w:szCs w:val="16"/>
          <w:lang w:val="en"/>
        </w:rPr>
        <w:br w:type="page"/>
      </w:r>
    </w:p>
    <w:p w:rsidR="00FE2011" w:rsidRPr="00070C63" w:rsidRDefault="00FE2011" w:rsidP="000E444B">
      <w:pPr>
        <w:widowControl/>
        <w:spacing w:after="240" w:line="276" w:lineRule="auto"/>
        <w:ind w:left="57" w:right="57"/>
        <w:jc w:val="center"/>
        <w:rPr>
          <w:rFonts w:ascii="Arial" w:eastAsia="Tahoma" w:hAnsi="Arial" w:cs="Arial"/>
          <w:color w:val="auto"/>
          <w:sz w:val="16"/>
          <w:szCs w:val="16"/>
        </w:rPr>
      </w:pPr>
      <w:r>
        <w:rPr>
          <w:rFonts w:ascii="Arial" w:eastAsia="Tahoma" w:hAnsi="Arial" w:cs="Arial"/>
          <w:color w:val="auto"/>
          <w:sz w:val="16"/>
          <w:szCs w:val="16"/>
          <w:lang w:val="en"/>
        </w:rPr>
        <w:lastRenderedPageBreak/>
        <w:t>3.3.</w:t>
      </w:r>
      <w:r>
        <w:rPr>
          <w:rFonts w:ascii="Arial" w:eastAsia="Tahoma" w:hAnsi="Arial" w:cs="Arial"/>
          <w:color w:val="auto"/>
          <w:sz w:val="16"/>
          <w:szCs w:val="16"/>
          <w:lang w:val="en"/>
        </w:rPr>
        <w:tab/>
        <w:t>Net assets</w:t>
      </w:r>
    </w:p>
    <w:tbl>
      <w:tblPr>
        <w:tblOverlap w:val="never"/>
        <w:tblW w:w="5000" w:type="pct"/>
        <w:tblCellMar>
          <w:left w:w="10" w:type="dxa"/>
          <w:right w:w="10" w:type="dxa"/>
        </w:tblCellMar>
        <w:tblLook w:val="04A0" w:firstRow="1" w:lastRow="0" w:firstColumn="1" w:lastColumn="0" w:noHBand="0" w:noVBand="1"/>
      </w:tblPr>
      <w:tblGrid>
        <w:gridCol w:w="3700"/>
        <w:gridCol w:w="669"/>
        <w:gridCol w:w="1847"/>
        <w:gridCol w:w="2138"/>
        <w:gridCol w:w="1874"/>
      </w:tblGrid>
      <w:tr w:rsidR="000E444B" w:rsidRPr="00070C63" w:rsidTr="000E444B">
        <w:trPr>
          <w:trHeight w:val="283"/>
        </w:trPr>
        <w:tc>
          <w:tcPr>
            <w:tcW w:w="1809" w:type="pct"/>
            <w:vMerge w:val="restart"/>
            <w:tcBorders>
              <w:top w:val="single" w:sz="4" w:space="0" w:color="auto"/>
              <w:lef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hAnsi="Arial" w:cs="Arial"/>
                <w:color w:val="auto"/>
                <w:sz w:val="16"/>
                <w:szCs w:val="16"/>
              </w:rPr>
            </w:pPr>
            <w:r>
              <w:rPr>
                <w:rFonts w:ascii="Arial" w:eastAsia="Tahoma" w:hAnsi="Arial" w:cs="Arial"/>
                <w:color w:val="auto"/>
                <w:sz w:val="16"/>
                <w:szCs w:val="16"/>
                <w:lang w:val="en"/>
              </w:rPr>
              <w:t>Indicator name</w:t>
            </w:r>
          </w:p>
        </w:tc>
        <w:tc>
          <w:tcPr>
            <w:tcW w:w="327" w:type="pct"/>
            <w:tcBorders>
              <w:top w:val="single" w:sz="4" w:space="0" w:color="auto"/>
              <w:lef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hAnsi="Arial" w:cs="Arial"/>
                <w:color w:val="auto"/>
                <w:sz w:val="16"/>
                <w:szCs w:val="16"/>
              </w:rPr>
            </w:pPr>
          </w:p>
        </w:tc>
        <w:tc>
          <w:tcPr>
            <w:tcW w:w="903" w:type="pct"/>
            <w:tcBorders>
              <w:top w:val="single" w:sz="4" w:space="0" w:color="auto"/>
              <w:lef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as at 30 of June</w:t>
            </w:r>
          </w:p>
        </w:tc>
        <w:tc>
          <w:tcPr>
            <w:tcW w:w="1045" w:type="pct"/>
            <w:tcBorders>
              <w:top w:val="single" w:sz="4" w:space="0" w:color="auto"/>
              <w:lef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As of December 31</w:t>
            </w:r>
          </w:p>
        </w:tc>
        <w:tc>
          <w:tcPr>
            <w:tcW w:w="916" w:type="pct"/>
            <w:tcBorders>
              <w:top w:val="single" w:sz="4" w:space="0" w:color="auto"/>
              <w:left w:val="single" w:sz="4" w:space="0" w:color="auto"/>
              <w:righ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As of December 31</w:t>
            </w:r>
          </w:p>
        </w:tc>
      </w:tr>
      <w:tr w:rsidR="000E444B" w:rsidRPr="00070C63" w:rsidTr="000E444B">
        <w:trPr>
          <w:trHeight w:val="283"/>
        </w:trPr>
        <w:tc>
          <w:tcPr>
            <w:tcW w:w="1809" w:type="pct"/>
            <w:vMerge/>
            <w:tcBorders>
              <w:lef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eastAsia="Times New Roman" w:hAnsi="Arial" w:cs="Arial"/>
                <w:bCs/>
                <w:i/>
                <w:iCs/>
                <w:color w:val="auto"/>
                <w:sz w:val="16"/>
                <w:szCs w:val="16"/>
              </w:rPr>
            </w:pPr>
          </w:p>
        </w:tc>
        <w:tc>
          <w:tcPr>
            <w:tcW w:w="327" w:type="pct"/>
            <w:tcBorders>
              <w:lef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Code</w:t>
            </w:r>
          </w:p>
        </w:tc>
        <w:tc>
          <w:tcPr>
            <w:tcW w:w="903" w:type="pct"/>
            <w:tcBorders>
              <w:lef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2017</w:t>
            </w:r>
          </w:p>
        </w:tc>
        <w:tc>
          <w:tcPr>
            <w:tcW w:w="1045" w:type="pct"/>
            <w:tcBorders>
              <w:lef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2016</w:t>
            </w:r>
          </w:p>
        </w:tc>
        <w:tc>
          <w:tcPr>
            <w:tcW w:w="916" w:type="pct"/>
            <w:tcBorders>
              <w:left w:val="single" w:sz="4" w:space="0" w:color="auto"/>
              <w:right w:val="single" w:sz="4" w:space="0" w:color="auto"/>
            </w:tcBorders>
            <w:shd w:val="clear" w:color="auto" w:fill="FFFFFF"/>
            <w:vAlign w:val="center"/>
          </w:tcPr>
          <w:p w:rsidR="000E444B"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2015</w:t>
            </w:r>
          </w:p>
        </w:tc>
      </w:tr>
      <w:tr w:rsidR="00E054CF" w:rsidRPr="00070C63" w:rsidTr="000E444B">
        <w:trPr>
          <w:trHeight w:val="283"/>
        </w:trPr>
        <w:tc>
          <w:tcPr>
            <w:tcW w:w="1809"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firstLine="510"/>
              <w:rPr>
                <w:rFonts w:ascii="Arial" w:eastAsia="Times New Roman" w:hAnsi="Arial" w:cs="Arial"/>
                <w:bCs/>
                <w:i/>
                <w:iCs/>
                <w:color w:val="auto"/>
                <w:sz w:val="16"/>
                <w:szCs w:val="16"/>
              </w:rPr>
            </w:pPr>
            <w:r>
              <w:rPr>
                <w:rFonts w:ascii="Arial" w:eastAsia="Tahoma" w:hAnsi="Arial" w:cs="Arial"/>
                <w:color w:val="auto"/>
                <w:sz w:val="16"/>
                <w:szCs w:val="16"/>
                <w:lang w:val="en"/>
              </w:rPr>
              <w:t>Net assets</w:t>
            </w:r>
          </w:p>
        </w:tc>
        <w:tc>
          <w:tcPr>
            <w:tcW w:w="327"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3600</w:t>
            </w:r>
          </w:p>
        </w:tc>
        <w:tc>
          <w:tcPr>
            <w:tcW w:w="903"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4,977,533</w:t>
            </w:r>
          </w:p>
        </w:tc>
        <w:tc>
          <w:tcPr>
            <w:tcW w:w="1045"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3,960,627</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4,993,573</w:t>
            </w:r>
          </w:p>
        </w:tc>
      </w:tr>
    </w:tbl>
    <w:p w:rsidR="000E444B" w:rsidRDefault="000E444B" w:rsidP="000E444B">
      <w:pPr>
        <w:widowControl/>
        <w:spacing w:before="600" w:line="276" w:lineRule="auto"/>
        <w:ind w:left="57" w:right="57"/>
        <w:jc w:val="both"/>
        <w:rPr>
          <w:rFonts w:ascii="Arial" w:eastAsia="Tahoma" w:hAnsi="Arial" w:cs="Arial"/>
          <w:color w:val="auto"/>
          <w:sz w:val="16"/>
          <w:szCs w:val="16"/>
        </w:rPr>
      </w:pPr>
    </w:p>
    <w:tbl>
      <w:tblPr>
        <w:tblOverlap w:val="never"/>
        <w:tblW w:w="2805" w:type="pct"/>
        <w:tblCellMar>
          <w:left w:w="10" w:type="dxa"/>
          <w:right w:w="10" w:type="dxa"/>
        </w:tblCellMar>
        <w:tblLook w:val="04A0" w:firstRow="1" w:lastRow="0" w:firstColumn="1" w:lastColumn="0" w:noHBand="0" w:noVBand="1"/>
      </w:tblPr>
      <w:tblGrid>
        <w:gridCol w:w="1952"/>
        <w:gridCol w:w="1210"/>
        <w:gridCol w:w="199"/>
        <w:gridCol w:w="2377"/>
      </w:tblGrid>
      <w:tr w:rsidR="000E444B" w:rsidRPr="00070C63" w:rsidTr="00BB7D81">
        <w:trPr>
          <w:trHeight w:val="170"/>
        </w:trPr>
        <w:tc>
          <w:tcPr>
            <w:tcW w:w="1702" w:type="pct"/>
            <w:shd w:val="clear" w:color="auto" w:fill="FFFFFF"/>
            <w:vAlign w:val="bottom"/>
          </w:tcPr>
          <w:p w:rsidR="000E444B" w:rsidRPr="00432788" w:rsidRDefault="000E444B" w:rsidP="00BB7D81">
            <w:pPr>
              <w:widowControl/>
              <w:spacing w:line="276" w:lineRule="auto"/>
              <w:ind w:left="57" w:right="57"/>
              <w:rPr>
                <w:rFonts w:ascii="Arial" w:hAnsi="Arial" w:cs="Arial"/>
                <w:color w:val="auto"/>
                <w:sz w:val="16"/>
                <w:szCs w:val="16"/>
              </w:rPr>
            </w:pPr>
            <w:r>
              <w:rPr>
                <w:rFonts w:ascii="Arial" w:hAnsi="Arial" w:cs="Arial"/>
                <w:color w:val="auto"/>
                <w:sz w:val="16"/>
                <w:szCs w:val="16"/>
                <w:lang w:val="en"/>
              </w:rPr>
              <w:t>Supervisor</w:t>
            </w:r>
          </w:p>
        </w:tc>
        <w:tc>
          <w:tcPr>
            <w:tcW w:w="1054" w:type="pct"/>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p>
        </w:tc>
        <w:tc>
          <w:tcPr>
            <w:tcW w:w="173" w:type="pct"/>
            <w:shd w:val="clear" w:color="auto" w:fill="FFFFFF"/>
            <w:vAlign w:val="bottom"/>
          </w:tcPr>
          <w:p w:rsidR="000E444B" w:rsidRPr="00070C63" w:rsidRDefault="000E444B" w:rsidP="00BB7D81">
            <w:pPr>
              <w:widowControl/>
              <w:spacing w:line="276" w:lineRule="auto"/>
              <w:ind w:left="57" w:right="57"/>
              <w:jc w:val="center"/>
              <w:rPr>
                <w:rFonts w:ascii="Arial" w:hAnsi="Arial" w:cs="Arial"/>
                <w:color w:val="auto"/>
                <w:sz w:val="16"/>
                <w:szCs w:val="16"/>
              </w:rPr>
            </w:pPr>
          </w:p>
        </w:tc>
        <w:tc>
          <w:tcPr>
            <w:tcW w:w="2070" w:type="pct"/>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Rybin A. A.</w:t>
            </w:r>
          </w:p>
        </w:tc>
      </w:tr>
      <w:tr w:rsidR="000E444B" w:rsidRPr="00070C63" w:rsidTr="00BB7D81">
        <w:trPr>
          <w:trHeight w:val="170"/>
        </w:trPr>
        <w:tc>
          <w:tcPr>
            <w:tcW w:w="1702" w:type="pct"/>
            <w:shd w:val="clear" w:color="auto" w:fill="FFFFFF"/>
            <w:vAlign w:val="bottom"/>
          </w:tcPr>
          <w:p w:rsidR="000E444B" w:rsidRPr="00432788" w:rsidRDefault="000E444B" w:rsidP="00BB7D81">
            <w:pPr>
              <w:widowControl/>
              <w:spacing w:line="276" w:lineRule="auto"/>
              <w:ind w:left="57" w:right="57"/>
              <w:rPr>
                <w:rFonts w:ascii="Arial" w:hAnsi="Arial" w:cs="Arial"/>
                <w:color w:val="auto"/>
                <w:sz w:val="16"/>
                <w:szCs w:val="16"/>
              </w:rPr>
            </w:pPr>
          </w:p>
        </w:tc>
        <w:tc>
          <w:tcPr>
            <w:tcW w:w="1054" w:type="pct"/>
            <w:tcBorders>
              <w:top w:val="single" w:sz="4" w:space="0" w:color="auto"/>
            </w:tcBorders>
            <w:shd w:val="clear" w:color="auto" w:fill="FFFFFF"/>
          </w:tcPr>
          <w:p w:rsidR="000E444B" w:rsidRPr="00432788" w:rsidRDefault="000E444B" w:rsidP="00BB7D81">
            <w:pPr>
              <w:widowControl/>
              <w:spacing w:line="276" w:lineRule="auto"/>
              <w:ind w:left="57" w:right="57"/>
              <w:jc w:val="center"/>
              <w:rPr>
                <w:rFonts w:ascii="Arial" w:eastAsia="Times New Roman" w:hAnsi="Arial" w:cs="Arial"/>
                <w:bCs/>
                <w:i/>
                <w:iCs/>
                <w:color w:val="auto"/>
                <w:sz w:val="12"/>
                <w:szCs w:val="16"/>
              </w:rPr>
            </w:pPr>
            <w:r>
              <w:rPr>
                <w:rFonts w:ascii="Arial" w:eastAsia="Times New Roman" w:hAnsi="Arial" w:cs="Arial"/>
                <w:color w:val="auto"/>
                <w:sz w:val="12"/>
                <w:szCs w:val="16"/>
                <w:lang w:val="en"/>
              </w:rPr>
              <w:t>(signature)</w:t>
            </w:r>
          </w:p>
        </w:tc>
        <w:tc>
          <w:tcPr>
            <w:tcW w:w="173" w:type="pct"/>
            <w:shd w:val="clear" w:color="auto" w:fill="FFFFFF"/>
          </w:tcPr>
          <w:p w:rsidR="000E444B" w:rsidRPr="00432788" w:rsidRDefault="000E444B" w:rsidP="00BB7D81">
            <w:pPr>
              <w:widowControl/>
              <w:spacing w:line="276" w:lineRule="auto"/>
              <w:ind w:left="57" w:right="57"/>
              <w:jc w:val="center"/>
              <w:rPr>
                <w:rFonts w:ascii="Arial" w:hAnsi="Arial" w:cs="Arial"/>
                <w:color w:val="auto"/>
                <w:sz w:val="12"/>
                <w:szCs w:val="16"/>
              </w:rPr>
            </w:pPr>
          </w:p>
        </w:tc>
        <w:tc>
          <w:tcPr>
            <w:tcW w:w="2070" w:type="pct"/>
            <w:tcBorders>
              <w:top w:val="single" w:sz="4" w:space="0" w:color="auto"/>
            </w:tcBorders>
            <w:shd w:val="clear" w:color="auto" w:fill="FFFFFF"/>
          </w:tcPr>
          <w:p w:rsidR="000E444B" w:rsidRPr="00432788" w:rsidRDefault="000E444B" w:rsidP="00BB7D81">
            <w:pPr>
              <w:widowControl/>
              <w:spacing w:line="276" w:lineRule="auto"/>
              <w:ind w:left="57" w:right="57"/>
              <w:jc w:val="center"/>
              <w:rPr>
                <w:rFonts w:ascii="Arial" w:eastAsia="Times New Roman" w:hAnsi="Arial" w:cs="Arial"/>
                <w:bCs/>
                <w:i/>
                <w:iCs/>
                <w:color w:val="auto"/>
                <w:sz w:val="12"/>
                <w:szCs w:val="16"/>
              </w:rPr>
            </w:pPr>
            <w:r>
              <w:rPr>
                <w:rFonts w:ascii="Arial" w:eastAsia="Tahoma" w:hAnsi="Arial" w:cs="Arial"/>
                <w:color w:val="auto"/>
                <w:sz w:val="12"/>
                <w:szCs w:val="16"/>
                <w:lang w:val="en"/>
              </w:rPr>
              <w:t>(print full name)</w:t>
            </w:r>
          </w:p>
        </w:tc>
      </w:tr>
      <w:tr w:rsidR="000E444B" w:rsidRPr="00070C63" w:rsidTr="00BB7D81">
        <w:trPr>
          <w:trHeight w:val="170"/>
        </w:trPr>
        <w:tc>
          <w:tcPr>
            <w:tcW w:w="1702" w:type="pct"/>
            <w:shd w:val="clear" w:color="auto" w:fill="FFFFFF"/>
            <w:vAlign w:val="bottom"/>
          </w:tcPr>
          <w:p w:rsidR="000E444B" w:rsidRPr="00432788" w:rsidRDefault="000E444B" w:rsidP="00BB7D81">
            <w:pPr>
              <w:widowControl/>
              <w:spacing w:line="276" w:lineRule="auto"/>
              <w:ind w:left="57" w:right="57"/>
              <w:rPr>
                <w:rFonts w:ascii="Arial" w:hAnsi="Arial" w:cs="Arial"/>
                <w:color w:val="auto"/>
                <w:sz w:val="16"/>
                <w:szCs w:val="16"/>
              </w:rPr>
            </w:pPr>
          </w:p>
        </w:tc>
        <w:tc>
          <w:tcPr>
            <w:tcW w:w="1054" w:type="pct"/>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p>
        </w:tc>
        <w:tc>
          <w:tcPr>
            <w:tcW w:w="173" w:type="pct"/>
            <w:shd w:val="clear" w:color="auto" w:fill="FFFFFF"/>
            <w:vAlign w:val="bottom"/>
          </w:tcPr>
          <w:p w:rsidR="000E444B" w:rsidRPr="00070C63" w:rsidRDefault="000E444B" w:rsidP="00BB7D81">
            <w:pPr>
              <w:widowControl/>
              <w:spacing w:line="276" w:lineRule="auto"/>
              <w:ind w:left="57" w:right="57"/>
              <w:jc w:val="center"/>
              <w:rPr>
                <w:rFonts w:ascii="Arial" w:hAnsi="Arial" w:cs="Arial"/>
                <w:color w:val="auto"/>
                <w:sz w:val="16"/>
                <w:szCs w:val="16"/>
              </w:rPr>
            </w:pPr>
          </w:p>
        </w:tc>
        <w:tc>
          <w:tcPr>
            <w:tcW w:w="2070" w:type="pct"/>
            <w:shd w:val="clear" w:color="auto" w:fill="FFFFFF"/>
            <w:vAlign w:val="bottom"/>
          </w:tcPr>
          <w:p w:rsidR="000E444B" w:rsidRPr="00070C63" w:rsidRDefault="000E444B" w:rsidP="00BB7D81">
            <w:pPr>
              <w:widowControl/>
              <w:spacing w:line="276" w:lineRule="auto"/>
              <w:ind w:left="57" w:right="57"/>
              <w:jc w:val="center"/>
              <w:rPr>
                <w:rFonts w:ascii="Arial" w:hAnsi="Arial" w:cs="Arial"/>
                <w:color w:val="auto"/>
                <w:sz w:val="16"/>
                <w:szCs w:val="16"/>
              </w:rPr>
            </w:pPr>
          </w:p>
        </w:tc>
      </w:tr>
      <w:tr w:rsidR="000E444B" w:rsidRPr="00070C63" w:rsidTr="00BB7D81">
        <w:trPr>
          <w:trHeight w:val="170"/>
        </w:trPr>
        <w:tc>
          <w:tcPr>
            <w:tcW w:w="1702" w:type="pct"/>
            <w:shd w:val="clear" w:color="auto" w:fill="FFFFFF"/>
            <w:vAlign w:val="bottom"/>
          </w:tcPr>
          <w:p w:rsidR="000E444B" w:rsidRPr="00432788" w:rsidRDefault="000E444B" w:rsidP="00BB7D81">
            <w:pPr>
              <w:widowControl/>
              <w:spacing w:line="276" w:lineRule="auto"/>
              <w:ind w:left="57" w:right="57"/>
              <w:rPr>
                <w:rFonts w:ascii="Arial" w:eastAsia="Times New Roman" w:hAnsi="Arial" w:cs="Arial"/>
                <w:bCs/>
                <w:iCs/>
                <w:color w:val="auto"/>
                <w:sz w:val="16"/>
                <w:szCs w:val="16"/>
              </w:rPr>
            </w:pPr>
            <w:r>
              <w:rPr>
                <w:rFonts w:ascii="Arial" w:eastAsia="Times New Roman" w:hAnsi="Arial" w:cs="Arial"/>
                <w:color w:val="auto"/>
                <w:sz w:val="16"/>
                <w:szCs w:val="16"/>
                <w:lang w:val="en"/>
              </w:rPr>
              <w:t>Chief Accountant</w:t>
            </w:r>
          </w:p>
        </w:tc>
        <w:tc>
          <w:tcPr>
            <w:tcW w:w="1054" w:type="pct"/>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p>
        </w:tc>
        <w:tc>
          <w:tcPr>
            <w:tcW w:w="173" w:type="pct"/>
            <w:shd w:val="clear" w:color="auto" w:fill="FFFFFF"/>
            <w:vAlign w:val="bottom"/>
          </w:tcPr>
          <w:p w:rsidR="000E444B" w:rsidRPr="00070C63" w:rsidRDefault="000E444B" w:rsidP="00BB7D81">
            <w:pPr>
              <w:widowControl/>
              <w:spacing w:line="276" w:lineRule="auto"/>
              <w:ind w:left="57" w:right="57"/>
              <w:jc w:val="center"/>
              <w:rPr>
                <w:rFonts w:ascii="Arial" w:hAnsi="Arial" w:cs="Arial"/>
                <w:color w:val="auto"/>
                <w:sz w:val="16"/>
                <w:szCs w:val="16"/>
              </w:rPr>
            </w:pPr>
          </w:p>
        </w:tc>
        <w:tc>
          <w:tcPr>
            <w:tcW w:w="2070" w:type="pct"/>
            <w:shd w:val="clear" w:color="auto" w:fill="FFFFFF"/>
            <w:vAlign w:val="bottom"/>
          </w:tcPr>
          <w:p w:rsidR="000E444B" w:rsidRPr="00070C63" w:rsidRDefault="000E444B" w:rsidP="00BB7D81">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Savin G. G.</w:t>
            </w:r>
          </w:p>
        </w:tc>
      </w:tr>
      <w:tr w:rsidR="000E444B" w:rsidRPr="00070C63" w:rsidTr="00BB7D81">
        <w:trPr>
          <w:trHeight w:val="170"/>
        </w:trPr>
        <w:tc>
          <w:tcPr>
            <w:tcW w:w="1702" w:type="pct"/>
            <w:shd w:val="clear" w:color="auto" w:fill="FFFFFF"/>
            <w:vAlign w:val="bottom"/>
          </w:tcPr>
          <w:p w:rsidR="000E444B" w:rsidRPr="00432788" w:rsidRDefault="000E444B" w:rsidP="00BB7D81">
            <w:pPr>
              <w:widowControl/>
              <w:spacing w:line="276" w:lineRule="auto"/>
              <w:ind w:left="57" w:right="57"/>
              <w:rPr>
                <w:rFonts w:ascii="Arial" w:eastAsia="Times New Roman" w:hAnsi="Arial" w:cs="Arial"/>
                <w:bCs/>
                <w:iCs/>
                <w:color w:val="auto"/>
                <w:sz w:val="16"/>
                <w:szCs w:val="16"/>
              </w:rPr>
            </w:pPr>
          </w:p>
        </w:tc>
        <w:tc>
          <w:tcPr>
            <w:tcW w:w="1054" w:type="pct"/>
            <w:tcBorders>
              <w:top w:val="single" w:sz="4" w:space="0" w:color="auto"/>
              <w:bottom w:val="single" w:sz="4" w:space="0" w:color="auto"/>
            </w:tcBorders>
            <w:shd w:val="clear" w:color="auto" w:fill="FFFFFF"/>
          </w:tcPr>
          <w:p w:rsidR="000E444B" w:rsidRPr="00432788" w:rsidRDefault="000E444B" w:rsidP="00BB7D81">
            <w:pPr>
              <w:widowControl/>
              <w:spacing w:line="276" w:lineRule="auto"/>
              <w:ind w:left="57" w:right="57"/>
              <w:jc w:val="center"/>
              <w:rPr>
                <w:rFonts w:ascii="Arial" w:eastAsia="Times New Roman" w:hAnsi="Arial" w:cs="Arial"/>
                <w:bCs/>
                <w:i/>
                <w:iCs/>
                <w:color w:val="auto"/>
                <w:sz w:val="12"/>
                <w:szCs w:val="12"/>
              </w:rPr>
            </w:pPr>
            <w:r>
              <w:rPr>
                <w:rFonts w:ascii="Arial" w:eastAsia="Times New Roman" w:hAnsi="Arial" w:cs="Arial"/>
                <w:color w:val="auto"/>
                <w:sz w:val="12"/>
                <w:szCs w:val="12"/>
                <w:lang w:val="en"/>
              </w:rPr>
              <w:t>(signature)</w:t>
            </w:r>
          </w:p>
        </w:tc>
        <w:tc>
          <w:tcPr>
            <w:tcW w:w="173" w:type="pct"/>
            <w:shd w:val="clear" w:color="auto" w:fill="FFFFFF"/>
          </w:tcPr>
          <w:p w:rsidR="000E444B" w:rsidRPr="00432788" w:rsidRDefault="000E444B" w:rsidP="00BB7D81">
            <w:pPr>
              <w:widowControl/>
              <w:spacing w:line="276" w:lineRule="auto"/>
              <w:ind w:left="57" w:right="57"/>
              <w:jc w:val="center"/>
              <w:rPr>
                <w:rFonts w:ascii="Arial" w:hAnsi="Arial" w:cs="Arial"/>
                <w:color w:val="auto"/>
                <w:sz w:val="12"/>
                <w:szCs w:val="12"/>
              </w:rPr>
            </w:pPr>
          </w:p>
        </w:tc>
        <w:tc>
          <w:tcPr>
            <w:tcW w:w="2070" w:type="pct"/>
            <w:tcBorders>
              <w:top w:val="single" w:sz="4" w:space="0" w:color="auto"/>
              <w:bottom w:val="single" w:sz="4" w:space="0" w:color="auto"/>
            </w:tcBorders>
            <w:shd w:val="clear" w:color="auto" w:fill="FFFFFF"/>
          </w:tcPr>
          <w:p w:rsidR="000E444B" w:rsidRPr="00432788" w:rsidRDefault="000E444B" w:rsidP="00BB7D81">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(print full name)</w:t>
            </w:r>
          </w:p>
        </w:tc>
      </w:tr>
      <w:tr w:rsidR="000E444B" w:rsidRPr="00070C63" w:rsidTr="00BB7D81">
        <w:trPr>
          <w:trHeight w:val="170"/>
        </w:trPr>
        <w:tc>
          <w:tcPr>
            <w:tcW w:w="5000" w:type="pct"/>
            <w:gridSpan w:val="4"/>
            <w:shd w:val="clear" w:color="auto" w:fill="FFFFFF"/>
            <w:vAlign w:val="bottom"/>
          </w:tcPr>
          <w:p w:rsidR="000E444B" w:rsidRPr="00432788" w:rsidRDefault="000E444B" w:rsidP="00BB7D81">
            <w:pPr>
              <w:widowControl/>
              <w:spacing w:line="276" w:lineRule="auto"/>
              <w:ind w:left="57" w:right="57"/>
              <w:jc w:val="center"/>
              <w:rPr>
                <w:rFonts w:ascii="Arial" w:eastAsia="Tahoma" w:hAnsi="Arial" w:cs="Arial"/>
                <w:color w:val="auto"/>
                <w:sz w:val="12"/>
                <w:szCs w:val="12"/>
              </w:rPr>
            </w:pPr>
          </w:p>
        </w:tc>
      </w:tr>
      <w:tr w:rsidR="000E444B" w:rsidRPr="00070C63" w:rsidTr="00BB7D81">
        <w:trPr>
          <w:trHeight w:val="170"/>
        </w:trPr>
        <w:tc>
          <w:tcPr>
            <w:tcW w:w="5000" w:type="pct"/>
            <w:gridSpan w:val="4"/>
            <w:shd w:val="clear" w:color="auto" w:fill="FFFFFF"/>
            <w:vAlign w:val="bottom"/>
          </w:tcPr>
          <w:p w:rsidR="000E444B" w:rsidRPr="00432788" w:rsidRDefault="000E444B" w:rsidP="00BB7D81">
            <w:pPr>
              <w:widowControl/>
              <w:spacing w:line="276" w:lineRule="auto"/>
              <w:ind w:left="57" w:right="57"/>
              <w:jc w:val="both"/>
              <w:rPr>
                <w:rFonts w:ascii="Arial" w:eastAsia="Tahoma" w:hAnsi="Arial" w:cs="Arial"/>
                <w:color w:val="auto"/>
                <w:sz w:val="16"/>
                <w:szCs w:val="12"/>
              </w:rPr>
            </w:pPr>
            <w:r>
              <w:rPr>
                <w:rFonts w:ascii="Arial" w:eastAsia="Tahoma" w:hAnsi="Arial" w:cs="Arial"/>
                <w:color w:val="auto"/>
                <w:sz w:val="16"/>
                <w:szCs w:val="12"/>
                <w:lang w:val="en"/>
              </w:rPr>
              <w:t>25 July 2017</w:t>
            </w:r>
          </w:p>
        </w:tc>
      </w:tr>
    </w:tbl>
    <w:p w:rsidR="00E054CF" w:rsidRDefault="00E054CF" w:rsidP="00070C63">
      <w:pPr>
        <w:widowControl/>
        <w:spacing w:line="276" w:lineRule="auto"/>
        <w:ind w:left="57" w:right="57"/>
        <w:jc w:val="both"/>
        <w:rPr>
          <w:rFonts w:ascii="Arial" w:eastAsia="Tahoma" w:hAnsi="Arial" w:cs="Arial"/>
          <w:color w:val="auto"/>
          <w:sz w:val="16"/>
          <w:szCs w:val="16"/>
        </w:rPr>
      </w:pPr>
      <w:r>
        <w:rPr>
          <w:rFonts w:ascii="Arial" w:eastAsia="Tahoma" w:hAnsi="Arial" w:cs="Arial"/>
          <w:color w:val="auto"/>
          <w:sz w:val="16"/>
          <w:szCs w:val="16"/>
          <w:lang w:val="en"/>
        </w:rPr>
        <w:br w:type="page"/>
      </w:r>
    </w:p>
    <w:p w:rsidR="00FE2011" w:rsidRPr="00560001" w:rsidRDefault="00FE2011" w:rsidP="000E444B">
      <w:pPr>
        <w:widowControl/>
        <w:spacing w:after="240" w:line="276" w:lineRule="auto"/>
        <w:ind w:left="57" w:right="57"/>
        <w:jc w:val="center"/>
        <w:rPr>
          <w:rFonts w:ascii="Arial" w:eastAsia="Tahoma" w:hAnsi="Arial" w:cs="Arial"/>
          <w:color w:val="auto"/>
          <w:sz w:val="16"/>
          <w:szCs w:val="16"/>
          <w:lang w:val="en-US"/>
        </w:rPr>
      </w:pPr>
      <w:r>
        <w:rPr>
          <w:rFonts w:ascii="Arial" w:eastAsia="Tahoma" w:hAnsi="Arial" w:cs="Arial"/>
          <w:color w:val="auto"/>
          <w:sz w:val="16"/>
          <w:szCs w:val="16"/>
          <w:lang w:val="en"/>
        </w:rPr>
        <w:lastRenderedPageBreak/>
        <w:t>3.4.</w:t>
      </w:r>
      <w:r>
        <w:rPr>
          <w:rFonts w:ascii="Arial" w:eastAsia="Tahoma" w:hAnsi="Arial" w:cs="Arial"/>
          <w:color w:val="auto"/>
          <w:sz w:val="16"/>
          <w:szCs w:val="16"/>
          <w:lang w:val="en"/>
        </w:rPr>
        <w:tab/>
        <w:t xml:space="preserve">Calculation of cost estimation </w:t>
      </w:r>
      <w:r>
        <w:rPr>
          <w:rFonts w:ascii="Arial" w:eastAsia="Tahoma" w:hAnsi="Arial" w:cs="Arial"/>
          <w:color w:val="auto"/>
          <w:sz w:val="16"/>
          <w:szCs w:val="16"/>
          <w:lang w:val="en"/>
        </w:rPr>
        <w:br/>
        <w:t>net assets of joint stock companies</w:t>
      </w:r>
    </w:p>
    <w:tbl>
      <w:tblPr>
        <w:tblOverlap w:val="never"/>
        <w:tblW w:w="5000" w:type="pct"/>
        <w:tblCellMar>
          <w:left w:w="10" w:type="dxa"/>
          <w:right w:w="10" w:type="dxa"/>
        </w:tblCellMar>
        <w:tblLook w:val="04A0" w:firstRow="1" w:lastRow="0" w:firstColumn="1" w:lastColumn="0" w:noHBand="0" w:noVBand="1"/>
      </w:tblPr>
      <w:tblGrid>
        <w:gridCol w:w="515"/>
        <w:gridCol w:w="4198"/>
        <w:gridCol w:w="1399"/>
        <w:gridCol w:w="1383"/>
        <w:gridCol w:w="1401"/>
        <w:gridCol w:w="1332"/>
      </w:tblGrid>
      <w:tr w:rsidR="00E054CF" w:rsidRPr="00070C63" w:rsidTr="000E444B">
        <w:trPr>
          <w:trHeight w:val="283"/>
        </w:trPr>
        <w:tc>
          <w:tcPr>
            <w:tcW w:w="2304" w:type="pct"/>
            <w:gridSpan w:val="2"/>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Indicator name</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Balance Sheet line code</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 xml:space="preserve">as at 30 of June </w:t>
            </w:r>
            <w:r>
              <w:rPr>
                <w:rFonts w:ascii="Arial" w:eastAsia="Tahoma" w:hAnsi="Arial" w:cs="Arial"/>
                <w:color w:val="auto"/>
                <w:sz w:val="16"/>
                <w:szCs w:val="16"/>
                <w:lang w:val="en"/>
              </w:rPr>
              <w:br/>
              <w:t>2017</w:t>
            </w:r>
            <w:r>
              <w:rPr>
                <w:rFonts w:ascii="Arial" w:eastAsia="Tahoma" w:hAnsi="Arial" w:cs="Arial"/>
                <w:color w:val="auto"/>
                <w:sz w:val="16"/>
                <w:szCs w:val="16"/>
                <w:lang w:val="en"/>
              </w:rPr>
              <w:br/>
              <w:t>(8)</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 xml:space="preserve">As of December 31 </w:t>
            </w:r>
            <w:r>
              <w:rPr>
                <w:rFonts w:ascii="Arial" w:eastAsia="Tahoma" w:hAnsi="Arial" w:cs="Arial"/>
                <w:color w:val="auto"/>
                <w:sz w:val="16"/>
                <w:szCs w:val="16"/>
                <w:lang w:val="en"/>
              </w:rPr>
              <w:br/>
              <w:t>2016</w:t>
            </w:r>
          </w:p>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(7)</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 xml:space="preserve">As of December 31 </w:t>
            </w:r>
            <w:r>
              <w:rPr>
                <w:rFonts w:ascii="Arial" w:eastAsia="Tahoma" w:hAnsi="Arial" w:cs="Arial"/>
                <w:color w:val="auto"/>
                <w:sz w:val="16"/>
                <w:szCs w:val="16"/>
                <w:lang w:val="en"/>
              </w:rPr>
              <w:br/>
              <w:t>2015</w:t>
            </w:r>
            <w:r>
              <w:rPr>
                <w:rFonts w:ascii="Arial" w:eastAsia="Tahoma" w:hAnsi="Arial" w:cs="Arial"/>
                <w:color w:val="auto"/>
                <w:sz w:val="16"/>
                <w:szCs w:val="16"/>
                <w:lang w:val="en"/>
              </w:rPr>
              <w:br/>
              <w:t>(6)</w:t>
            </w:r>
          </w:p>
        </w:tc>
      </w:tr>
      <w:tr w:rsidR="00E054CF" w:rsidRPr="00070C63" w:rsidTr="000E444B">
        <w:trPr>
          <w:trHeight w:val="283"/>
        </w:trPr>
        <w:tc>
          <w:tcPr>
            <w:tcW w:w="2304" w:type="pct"/>
            <w:gridSpan w:val="2"/>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5</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I.</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Assets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Intangible Assets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1110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1,547</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1,689</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Research and development results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1120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14,040</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17,040</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18,190</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Intangible development assets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1130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Intangible development assets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1140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5.</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Fixed assets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1150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28,794,547</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28,564,113</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28,897,473</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w:t>
            </w:r>
          </w:p>
        </w:tc>
        <w:tc>
          <w:tcPr>
            <w:tcW w:w="2051"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Income investments in material assets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1160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7.</w:t>
            </w:r>
          </w:p>
        </w:tc>
        <w:tc>
          <w:tcPr>
            <w:tcW w:w="2051"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Long-term and short-term investments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1170-1240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415,283</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927,167</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547,929</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Other non-current assets</w:t>
            </w:r>
            <w:r>
              <w:rPr>
                <w:rFonts w:ascii="Arial" w:eastAsia="Tahoma" w:hAnsi="Arial" w:cs="Arial"/>
                <w:color w:val="auto"/>
                <w:sz w:val="16"/>
                <w:szCs w:val="16"/>
                <w:vertAlign w:val="superscript"/>
                <w:lang w:val="en"/>
              </w:rPr>
              <w:t>2</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1180+1190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443,033</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537,302</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E444B"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494,966</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9,</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Inventory</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1210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891,164</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813,275</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720,902</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10.</w:t>
            </w:r>
          </w:p>
        </w:tc>
        <w:tc>
          <w:tcPr>
            <w:tcW w:w="2051"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Value-added tax on purchased assets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1220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950</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2,983</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13,207</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Receivables '</w:t>
            </w:r>
            <w:r>
              <w:rPr>
                <w:rFonts w:ascii="Arial" w:eastAsia="Tahoma" w:hAnsi="Arial" w:cs="Arial"/>
                <w:color w:val="auto"/>
                <w:sz w:val="16"/>
                <w:szCs w:val="16"/>
                <w:vertAlign w:val="superscript"/>
                <w:lang w:val="en"/>
              </w:rPr>
              <w:t>4</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1230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12,420,652</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12,992,602</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10,407,250</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12.</w:t>
            </w:r>
          </w:p>
        </w:tc>
        <w:tc>
          <w:tcPr>
            <w:tcW w:w="2051"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Monetary assets and cash equivalents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1250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2,221,871</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690,528</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1,581,168</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13.</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Other current assets</w:t>
            </w:r>
            <w:r>
              <w:rPr>
                <w:rFonts w:ascii="Arial" w:eastAsia="Tahoma" w:hAnsi="Arial" w:cs="Arial"/>
                <w:color w:val="auto"/>
                <w:sz w:val="16"/>
                <w:szCs w:val="16"/>
                <w:vertAlign w:val="superscript"/>
                <w:lang w:val="en"/>
              </w:rPr>
              <w:t>1</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1260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235,259</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271,034</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218,042</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14.</w:t>
            </w:r>
          </w:p>
        </w:tc>
        <w:tc>
          <w:tcPr>
            <w:tcW w:w="2051"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Total assets taken for calculation (the sum of the items 1 and 3)</w:t>
            </w:r>
          </w:p>
        </w:tc>
        <w:tc>
          <w:tcPr>
            <w:tcW w:w="684"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jc w:val="center"/>
              <w:rPr>
                <w:rFonts w:ascii="Arial" w:hAnsi="Arial" w:cs="Arial"/>
                <w:color w:val="auto"/>
                <w:sz w:val="16"/>
                <w:szCs w:val="16"/>
                <w:lang w:val="en-US"/>
              </w:rPr>
            </w:pP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45,438,356</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44,817,733</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42,899,133</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I.</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Obligations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15.</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Long-term borrowings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1410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20,882,022</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17,232,022</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13,403,378</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16.</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Deferred tax liabilities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1420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305,531</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776,603</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362,562</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17.</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Estimated liabilities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1430+1540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814,060</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1,931,821</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2,709,437</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18.</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Other long-term liabilities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1450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3,039,539</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118,948</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118,914</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0E444B"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19.</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Short-term borrowings</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1510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3,282,852</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7,223,561</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11,630,194</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20.</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Account payable*</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1520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11,585,676</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13,572,980</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9,572,852</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21.</w:t>
            </w:r>
          </w:p>
        </w:tc>
        <w:tc>
          <w:tcPr>
            <w:tcW w:w="2051"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Other short-term liabilities</w:t>
            </w:r>
            <w:r>
              <w:rPr>
                <w:rFonts w:ascii="Arial" w:eastAsia="Tahoma" w:hAnsi="Arial" w:cs="Arial"/>
                <w:color w:val="auto"/>
                <w:sz w:val="16"/>
                <w:szCs w:val="16"/>
                <w:vertAlign w:val="superscript"/>
                <w:lang w:val="en"/>
              </w:rPr>
              <w:t>5</w:t>
            </w:r>
          </w:p>
        </w:tc>
        <w:tc>
          <w:tcPr>
            <w:tcW w:w="684"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1550</w:t>
            </w: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1,143</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1,171</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8,223</w:t>
            </w:r>
          </w:p>
        </w:tc>
      </w:tr>
      <w:tr w:rsidR="00E054CF" w:rsidRPr="00070C63" w:rsidTr="000E444B">
        <w:trPr>
          <w:trHeight w:val="283"/>
        </w:trPr>
        <w:tc>
          <w:tcPr>
            <w:tcW w:w="25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22.</w:t>
            </w:r>
          </w:p>
        </w:tc>
        <w:tc>
          <w:tcPr>
            <w:tcW w:w="2051"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Total liabilities accepted for settlement (the sum of these items is 15 - 21)</w:t>
            </w:r>
          </w:p>
        </w:tc>
        <w:tc>
          <w:tcPr>
            <w:tcW w:w="684"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jc w:val="center"/>
              <w:rPr>
                <w:rFonts w:ascii="Arial" w:hAnsi="Arial" w:cs="Arial"/>
                <w:color w:val="auto"/>
                <w:sz w:val="16"/>
                <w:szCs w:val="16"/>
                <w:lang w:val="en-US"/>
              </w:rPr>
            </w:pPr>
          </w:p>
        </w:tc>
        <w:tc>
          <w:tcPr>
            <w:tcW w:w="676"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40,460,823</w:t>
            </w:r>
          </w:p>
        </w:tc>
        <w:tc>
          <w:tcPr>
            <w:tcW w:w="685"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40,857,106</w:t>
            </w:r>
          </w:p>
        </w:tc>
        <w:tc>
          <w:tcPr>
            <w:tcW w:w="651"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37,905,560</w:t>
            </w:r>
          </w:p>
        </w:tc>
      </w:tr>
      <w:tr w:rsidR="00E054CF" w:rsidRPr="00070C63" w:rsidTr="000E444B">
        <w:trPr>
          <w:trHeight w:val="283"/>
        </w:trPr>
        <w:tc>
          <w:tcPr>
            <w:tcW w:w="252"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23.</w:t>
            </w:r>
          </w:p>
        </w:tc>
        <w:tc>
          <w:tcPr>
            <w:tcW w:w="2051" w:type="pct"/>
            <w:tcBorders>
              <w:top w:val="single" w:sz="4" w:space="0" w:color="auto"/>
              <w:left w:val="single" w:sz="4" w:space="0" w:color="auto"/>
              <w:bottom w:val="single" w:sz="4" w:space="0" w:color="auto"/>
            </w:tcBorders>
            <w:shd w:val="clear" w:color="auto" w:fill="FFFFFF"/>
            <w:vAlign w:val="center"/>
          </w:tcPr>
          <w:p w:rsidR="00E054CF" w:rsidRPr="00560001" w:rsidRDefault="00E054CF" w:rsidP="000E444B">
            <w:pPr>
              <w:widowControl/>
              <w:spacing w:line="276" w:lineRule="auto"/>
              <w:ind w:left="57" w:right="57"/>
              <w:rPr>
                <w:rFonts w:ascii="Arial" w:eastAsia="Times New Roman" w:hAnsi="Arial" w:cs="Arial"/>
                <w:bCs/>
                <w:i/>
                <w:iCs/>
                <w:color w:val="auto"/>
                <w:sz w:val="16"/>
                <w:szCs w:val="16"/>
                <w:lang w:val="en-US"/>
              </w:rPr>
            </w:pPr>
            <w:r>
              <w:rPr>
                <w:rFonts w:ascii="Arial" w:eastAsia="Tahoma" w:hAnsi="Arial" w:cs="Arial"/>
                <w:color w:val="auto"/>
                <w:sz w:val="16"/>
                <w:szCs w:val="16"/>
                <w:lang w:val="en"/>
              </w:rPr>
              <w:t>The net asset value of joint-stock company (total assets accepted to calculation (p. 14) minus total liabilities accepted to calculation (p. 22))</w:t>
            </w:r>
          </w:p>
        </w:tc>
        <w:tc>
          <w:tcPr>
            <w:tcW w:w="684" w:type="pct"/>
            <w:tcBorders>
              <w:top w:val="single" w:sz="4" w:space="0" w:color="auto"/>
              <w:left w:val="single" w:sz="4" w:space="0" w:color="auto"/>
              <w:bottom w:val="single" w:sz="4" w:space="0" w:color="auto"/>
            </w:tcBorders>
            <w:shd w:val="clear" w:color="auto" w:fill="FFFFFF"/>
            <w:vAlign w:val="center"/>
          </w:tcPr>
          <w:p w:rsidR="00E054CF" w:rsidRPr="00560001" w:rsidRDefault="00E054CF" w:rsidP="000E444B">
            <w:pPr>
              <w:widowControl/>
              <w:spacing w:line="276" w:lineRule="auto"/>
              <w:ind w:left="57" w:right="57"/>
              <w:jc w:val="center"/>
              <w:rPr>
                <w:rFonts w:ascii="Arial" w:hAnsi="Arial" w:cs="Arial"/>
                <w:color w:val="auto"/>
                <w:sz w:val="16"/>
                <w:szCs w:val="16"/>
                <w:lang w:val="en-US"/>
              </w:rPr>
            </w:pPr>
          </w:p>
        </w:tc>
        <w:tc>
          <w:tcPr>
            <w:tcW w:w="676"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4,977,533</w:t>
            </w:r>
          </w:p>
        </w:tc>
        <w:tc>
          <w:tcPr>
            <w:tcW w:w="685"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3,950,527</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4,993,573</w:t>
            </w:r>
          </w:p>
        </w:tc>
      </w:tr>
    </w:tbl>
    <w:p w:rsidR="00E054CF" w:rsidRPr="000E444B" w:rsidRDefault="00E054CF" w:rsidP="000E444B">
      <w:pPr>
        <w:widowControl/>
        <w:spacing w:before="480" w:line="276" w:lineRule="auto"/>
        <w:ind w:left="57" w:right="57"/>
        <w:jc w:val="both"/>
        <w:rPr>
          <w:rFonts w:ascii="Arial" w:hAnsi="Arial" w:cs="Arial"/>
          <w:b/>
          <w:color w:val="auto"/>
          <w:sz w:val="16"/>
          <w:szCs w:val="16"/>
        </w:rPr>
      </w:pPr>
    </w:p>
    <w:tbl>
      <w:tblPr>
        <w:tblOverlap w:val="never"/>
        <w:tblW w:w="5000" w:type="pct"/>
        <w:tblCellMar>
          <w:left w:w="10" w:type="dxa"/>
          <w:right w:w="10" w:type="dxa"/>
        </w:tblCellMar>
        <w:tblLook w:val="04A0" w:firstRow="1" w:lastRow="0" w:firstColumn="1" w:lastColumn="0" w:noHBand="0" w:noVBand="1"/>
      </w:tblPr>
      <w:tblGrid>
        <w:gridCol w:w="565"/>
        <w:gridCol w:w="209"/>
        <w:gridCol w:w="464"/>
        <w:gridCol w:w="857"/>
        <w:gridCol w:w="231"/>
        <w:gridCol w:w="233"/>
        <w:gridCol w:w="1381"/>
        <w:gridCol w:w="462"/>
        <w:gridCol w:w="1542"/>
        <w:gridCol w:w="1070"/>
        <w:gridCol w:w="540"/>
        <w:gridCol w:w="2674"/>
      </w:tblGrid>
      <w:tr w:rsidR="000E444B" w:rsidRPr="00E054CF" w:rsidTr="00BB7D81">
        <w:trPr>
          <w:trHeight w:val="170"/>
        </w:trPr>
        <w:tc>
          <w:tcPr>
            <w:tcW w:w="605" w:type="pct"/>
            <w:gridSpan w:val="3"/>
            <w:shd w:val="clear" w:color="auto" w:fill="FFFFFF"/>
            <w:vAlign w:val="bottom"/>
          </w:tcPr>
          <w:p w:rsidR="000E444B" w:rsidRPr="00E054CF" w:rsidRDefault="000E444B" w:rsidP="00BB7D81">
            <w:pPr>
              <w:widowControl/>
              <w:spacing w:line="276" w:lineRule="auto"/>
              <w:rPr>
                <w:rFonts w:ascii="Arial" w:hAnsi="Arial" w:cs="Arial"/>
                <w:color w:val="auto"/>
                <w:sz w:val="16"/>
                <w:szCs w:val="16"/>
              </w:rPr>
            </w:pPr>
            <w:bookmarkStart w:id="251" w:name="bookmark47"/>
            <w:r>
              <w:rPr>
                <w:rFonts w:ascii="Arial" w:hAnsi="Arial" w:cs="Arial"/>
                <w:color w:val="auto"/>
                <w:sz w:val="16"/>
                <w:szCs w:val="16"/>
                <w:lang w:val="en"/>
              </w:rPr>
              <w:t>Supervisor</w:t>
            </w:r>
          </w:p>
        </w:tc>
        <w:tc>
          <w:tcPr>
            <w:tcW w:w="419" w:type="pct"/>
            <w:tcBorders>
              <w:bottom w:val="single" w:sz="4" w:space="0" w:color="auto"/>
            </w:tcBorders>
            <w:shd w:val="clear" w:color="auto" w:fill="FFFFFF"/>
            <w:vAlign w:val="bottom"/>
          </w:tcPr>
          <w:p w:rsidR="000E444B" w:rsidRPr="00E054CF" w:rsidRDefault="000E444B" w:rsidP="00BB7D81">
            <w:pPr>
              <w:widowControl/>
              <w:spacing w:line="276" w:lineRule="auto"/>
              <w:rPr>
                <w:rFonts w:ascii="Arial" w:hAnsi="Arial" w:cs="Arial"/>
                <w:color w:val="auto"/>
                <w:sz w:val="16"/>
                <w:szCs w:val="16"/>
              </w:rPr>
            </w:pPr>
          </w:p>
        </w:tc>
        <w:tc>
          <w:tcPr>
            <w:tcW w:w="113" w:type="pct"/>
            <w:shd w:val="clear" w:color="auto" w:fill="FFFFFF"/>
            <w:vAlign w:val="bottom"/>
          </w:tcPr>
          <w:p w:rsidR="000E444B" w:rsidRPr="00E054CF" w:rsidRDefault="000E444B" w:rsidP="00BB7D81">
            <w:pPr>
              <w:widowControl/>
              <w:spacing w:line="276" w:lineRule="auto"/>
              <w:rPr>
                <w:rFonts w:ascii="Arial" w:hAnsi="Arial" w:cs="Arial"/>
                <w:color w:val="auto"/>
                <w:sz w:val="16"/>
                <w:szCs w:val="16"/>
              </w:rPr>
            </w:pPr>
          </w:p>
        </w:tc>
        <w:tc>
          <w:tcPr>
            <w:tcW w:w="789" w:type="pct"/>
            <w:gridSpan w:val="2"/>
            <w:tcBorders>
              <w:bottom w:val="single" w:sz="4" w:space="0" w:color="auto"/>
            </w:tcBorders>
            <w:shd w:val="clear" w:color="auto" w:fill="FFFFFF"/>
            <w:vAlign w:val="bottom"/>
          </w:tcPr>
          <w:p w:rsidR="000E444B" w:rsidRPr="00E054CF" w:rsidRDefault="000E444B" w:rsidP="00BB7D81">
            <w:pPr>
              <w:widowControl/>
              <w:spacing w:line="276" w:lineRule="auto"/>
              <w:jc w:val="center"/>
              <w:rPr>
                <w:rFonts w:ascii="Arial" w:eastAsia="Times New Roman" w:hAnsi="Arial" w:cs="Arial"/>
                <w:bCs/>
                <w:i/>
                <w:iCs/>
                <w:color w:val="auto"/>
                <w:sz w:val="16"/>
                <w:szCs w:val="16"/>
              </w:rPr>
            </w:pPr>
            <w:r>
              <w:rPr>
                <w:rFonts w:ascii="Arial" w:eastAsia="Tahoma" w:hAnsi="Arial" w:cs="Arial"/>
                <w:color w:val="auto"/>
                <w:sz w:val="16"/>
                <w:szCs w:val="16"/>
                <w:lang w:val="en"/>
              </w:rPr>
              <w:t>Rybin A.A.</w:t>
            </w:r>
          </w:p>
        </w:tc>
        <w:tc>
          <w:tcPr>
            <w:tcW w:w="226" w:type="pct"/>
            <w:shd w:val="clear" w:color="auto" w:fill="FFFFFF"/>
            <w:vAlign w:val="bottom"/>
          </w:tcPr>
          <w:p w:rsidR="000E444B" w:rsidRPr="00E054CF" w:rsidRDefault="000E444B" w:rsidP="00BB7D81">
            <w:pPr>
              <w:widowControl/>
              <w:spacing w:line="276" w:lineRule="auto"/>
              <w:rPr>
                <w:rFonts w:ascii="Arial" w:hAnsi="Arial" w:cs="Arial"/>
                <w:color w:val="auto"/>
                <w:sz w:val="16"/>
                <w:szCs w:val="16"/>
              </w:rPr>
            </w:pPr>
          </w:p>
        </w:tc>
        <w:tc>
          <w:tcPr>
            <w:tcW w:w="754" w:type="pct"/>
            <w:shd w:val="clear" w:color="auto" w:fill="FFFFFF"/>
            <w:vAlign w:val="bottom"/>
          </w:tcPr>
          <w:p w:rsidR="000E444B" w:rsidRPr="00E054CF" w:rsidRDefault="000E444B" w:rsidP="00BB7D81">
            <w:pPr>
              <w:widowControl/>
              <w:spacing w:line="276" w:lineRule="auto"/>
              <w:jc w:val="right"/>
              <w:rPr>
                <w:rFonts w:ascii="Arial" w:eastAsia="Times New Roman" w:hAnsi="Arial" w:cs="Arial"/>
                <w:bCs/>
                <w:i/>
                <w:iCs/>
                <w:color w:val="auto"/>
                <w:sz w:val="16"/>
                <w:szCs w:val="16"/>
              </w:rPr>
            </w:pPr>
            <w:r>
              <w:rPr>
                <w:rFonts w:ascii="Arial" w:eastAsia="Tahoma" w:hAnsi="Arial" w:cs="Arial"/>
                <w:color w:val="auto"/>
                <w:sz w:val="16"/>
                <w:szCs w:val="16"/>
                <w:lang w:val="en"/>
              </w:rPr>
              <w:t>Chief Accountant</w:t>
            </w:r>
          </w:p>
        </w:tc>
        <w:tc>
          <w:tcPr>
            <w:tcW w:w="523" w:type="pct"/>
            <w:tcBorders>
              <w:bottom w:val="single" w:sz="4" w:space="0" w:color="auto"/>
            </w:tcBorders>
            <w:shd w:val="clear" w:color="auto" w:fill="FFFFFF"/>
            <w:vAlign w:val="bottom"/>
          </w:tcPr>
          <w:p w:rsidR="000E444B" w:rsidRPr="00E054CF" w:rsidRDefault="000E444B" w:rsidP="00BB7D81">
            <w:pPr>
              <w:widowControl/>
              <w:spacing w:line="276" w:lineRule="auto"/>
              <w:rPr>
                <w:rFonts w:ascii="Arial" w:eastAsia="Times New Roman" w:hAnsi="Arial" w:cs="Arial"/>
                <w:bCs/>
                <w:i/>
                <w:iCs/>
                <w:color w:val="auto"/>
                <w:sz w:val="16"/>
                <w:szCs w:val="16"/>
              </w:rPr>
            </w:pPr>
          </w:p>
        </w:tc>
        <w:tc>
          <w:tcPr>
            <w:tcW w:w="264" w:type="pct"/>
            <w:shd w:val="clear" w:color="auto" w:fill="FFFFFF"/>
            <w:vAlign w:val="bottom"/>
          </w:tcPr>
          <w:p w:rsidR="000E444B" w:rsidRPr="00E054CF" w:rsidRDefault="000E444B" w:rsidP="00BB7D81">
            <w:pPr>
              <w:widowControl/>
              <w:spacing w:line="276" w:lineRule="auto"/>
              <w:rPr>
                <w:rFonts w:ascii="Arial" w:hAnsi="Arial" w:cs="Arial"/>
                <w:color w:val="auto"/>
                <w:sz w:val="16"/>
                <w:szCs w:val="16"/>
              </w:rPr>
            </w:pPr>
          </w:p>
        </w:tc>
        <w:tc>
          <w:tcPr>
            <w:tcW w:w="1308" w:type="pct"/>
            <w:tcBorders>
              <w:bottom w:val="single" w:sz="4" w:space="0" w:color="auto"/>
            </w:tcBorders>
            <w:shd w:val="clear" w:color="auto" w:fill="FFFFFF"/>
            <w:vAlign w:val="bottom"/>
          </w:tcPr>
          <w:p w:rsidR="000E444B" w:rsidRPr="00E054CF" w:rsidRDefault="000E444B" w:rsidP="00BB7D81">
            <w:pPr>
              <w:widowControl/>
              <w:spacing w:line="276" w:lineRule="auto"/>
              <w:rPr>
                <w:rFonts w:ascii="Arial" w:eastAsia="Times New Roman" w:hAnsi="Arial" w:cs="Arial"/>
                <w:bCs/>
                <w:i/>
                <w:iCs/>
                <w:color w:val="auto"/>
                <w:sz w:val="16"/>
                <w:szCs w:val="16"/>
              </w:rPr>
            </w:pPr>
            <w:r>
              <w:rPr>
                <w:rFonts w:ascii="Arial" w:eastAsia="Tahoma" w:hAnsi="Arial" w:cs="Arial"/>
                <w:color w:val="auto"/>
                <w:sz w:val="16"/>
                <w:szCs w:val="16"/>
                <w:lang w:val="en"/>
              </w:rPr>
              <w:t>Savin G. G.</w:t>
            </w:r>
          </w:p>
        </w:tc>
      </w:tr>
      <w:tr w:rsidR="000E444B" w:rsidRPr="00E054CF" w:rsidTr="00BB7D81">
        <w:trPr>
          <w:trHeight w:val="170"/>
        </w:trPr>
        <w:tc>
          <w:tcPr>
            <w:tcW w:w="605" w:type="pct"/>
            <w:gridSpan w:val="3"/>
            <w:shd w:val="clear" w:color="auto" w:fill="FFFFFF"/>
            <w:vAlign w:val="bottom"/>
          </w:tcPr>
          <w:p w:rsidR="000E444B" w:rsidRPr="00E054CF" w:rsidRDefault="000E444B" w:rsidP="00BB7D81">
            <w:pPr>
              <w:widowControl/>
              <w:spacing w:line="276" w:lineRule="auto"/>
              <w:rPr>
                <w:rFonts w:ascii="Arial" w:hAnsi="Arial" w:cs="Arial"/>
                <w:color w:val="auto"/>
                <w:sz w:val="12"/>
                <w:szCs w:val="16"/>
              </w:rPr>
            </w:pPr>
          </w:p>
        </w:tc>
        <w:tc>
          <w:tcPr>
            <w:tcW w:w="419" w:type="pct"/>
            <w:tcBorders>
              <w:top w:val="single" w:sz="4" w:space="0" w:color="auto"/>
            </w:tcBorders>
            <w:shd w:val="clear" w:color="auto" w:fill="FFFFFF"/>
            <w:vAlign w:val="bottom"/>
          </w:tcPr>
          <w:p w:rsidR="000E444B" w:rsidRPr="00E054CF" w:rsidRDefault="000E444B" w:rsidP="00BB7D81">
            <w:pPr>
              <w:widowControl/>
              <w:spacing w:line="276" w:lineRule="auto"/>
              <w:jc w:val="center"/>
              <w:rPr>
                <w:rFonts w:ascii="Arial" w:hAnsi="Arial" w:cs="Arial"/>
                <w:color w:val="auto"/>
                <w:sz w:val="12"/>
                <w:szCs w:val="16"/>
              </w:rPr>
            </w:pPr>
            <w:r>
              <w:rPr>
                <w:rFonts w:ascii="Arial" w:hAnsi="Arial" w:cs="Arial"/>
                <w:color w:val="auto"/>
                <w:sz w:val="12"/>
                <w:szCs w:val="16"/>
                <w:lang w:val="en"/>
              </w:rPr>
              <w:t>(signature)</w:t>
            </w:r>
          </w:p>
        </w:tc>
        <w:tc>
          <w:tcPr>
            <w:tcW w:w="113" w:type="pct"/>
            <w:shd w:val="clear" w:color="auto" w:fill="FFFFFF"/>
            <w:vAlign w:val="bottom"/>
          </w:tcPr>
          <w:p w:rsidR="000E444B" w:rsidRPr="00E054CF" w:rsidRDefault="000E444B" w:rsidP="00BB7D81">
            <w:pPr>
              <w:widowControl/>
              <w:spacing w:line="276" w:lineRule="auto"/>
              <w:rPr>
                <w:rFonts w:ascii="Arial" w:hAnsi="Arial" w:cs="Arial"/>
                <w:color w:val="auto"/>
                <w:sz w:val="12"/>
                <w:szCs w:val="16"/>
              </w:rPr>
            </w:pPr>
          </w:p>
        </w:tc>
        <w:tc>
          <w:tcPr>
            <w:tcW w:w="789" w:type="pct"/>
            <w:gridSpan w:val="2"/>
            <w:tcBorders>
              <w:top w:val="single" w:sz="4" w:space="0" w:color="auto"/>
            </w:tcBorders>
            <w:shd w:val="clear" w:color="auto" w:fill="FFFFFF"/>
            <w:vAlign w:val="bottom"/>
          </w:tcPr>
          <w:p w:rsidR="000E444B" w:rsidRPr="00E054CF" w:rsidRDefault="000E444B" w:rsidP="00BB7D81">
            <w:pPr>
              <w:widowControl/>
              <w:spacing w:line="276" w:lineRule="auto"/>
              <w:jc w:val="center"/>
              <w:rPr>
                <w:rFonts w:ascii="Arial" w:eastAsia="Times New Roman" w:hAnsi="Arial" w:cs="Arial"/>
                <w:bCs/>
                <w:i/>
                <w:iCs/>
                <w:color w:val="auto"/>
                <w:sz w:val="12"/>
                <w:szCs w:val="16"/>
              </w:rPr>
            </w:pPr>
            <w:r>
              <w:rPr>
                <w:rFonts w:ascii="Arial" w:eastAsia="Times New Roman" w:hAnsi="Arial" w:cs="Arial"/>
                <w:color w:val="auto"/>
                <w:sz w:val="12"/>
                <w:szCs w:val="16"/>
                <w:lang w:val="en"/>
              </w:rPr>
              <w:t>(print full name)</w:t>
            </w:r>
          </w:p>
        </w:tc>
        <w:tc>
          <w:tcPr>
            <w:tcW w:w="226" w:type="pct"/>
            <w:shd w:val="clear" w:color="auto" w:fill="FFFFFF"/>
            <w:vAlign w:val="bottom"/>
          </w:tcPr>
          <w:p w:rsidR="000E444B" w:rsidRPr="00E054CF" w:rsidRDefault="000E444B" w:rsidP="00BB7D81">
            <w:pPr>
              <w:widowControl/>
              <w:spacing w:line="276" w:lineRule="auto"/>
              <w:rPr>
                <w:rFonts w:ascii="Arial" w:hAnsi="Arial" w:cs="Arial"/>
                <w:color w:val="auto"/>
                <w:sz w:val="12"/>
                <w:szCs w:val="16"/>
              </w:rPr>
            </w:pPr>
          </w:p>
        </w:tc>
        <w:tc>
          <w:tcPr>
            <w:tcW w:w="754" w:type="pct"/>
            <w:shd w:val="clear" w:color="auto" w:fill="FFFFFF"/>
            <w:vAlign w:val="bottom"/>
          </w:tcPr>
          <w:p w:rsidR="000E444B" w:rsidRPr="00E054CF" w:rsidRDefault="000E444B" w:rsidP="00BB7D81">
            <w:pPr>
              <w:widowControl/>
              <w:spacing w:line="276" w:lineRule="auto"/>
              <w:rPr>
                <w:rFonts w:ascii="Arial" w:hAnsi="Arial" w:cs="Arial"/>
                <w:color w:val="auto"/>
                <w:sz w:val="12"/>
                <w:szCs w:val="16"/>
              </w:rPr>
            </w:pPr>
          </w:p>
        </w:tc>
        <w:tc>
          <w:tcPr>
            <w:tcW w:w="523" w:type="pct"/>
            <w:tcBorders>
              <w:top w:val="single" w:sz="4" w:space="0" w:color="auto"/>
            </w:tcBorders>
            <w:shd w:val="clear" w:color="auto" w:fill="FFFFFF"/>
            <w:vAlign w:val="bottom"/>
          </w:tcPr>
          <w:p w:rsidR="000E444B" w:rsidRPr="00E054CF" w:rsidRDefault="000E444B" w:rsidP="00BB7D81">
            <w:pPr>
              <w:widowControl/>
              <w:spacing w:line="276" w:lineRule="auto"/>
              <w:jc w:val="center"/>
              <w:rPr>
                <w:rFonts w:ascii="Arial" w:hAnsi="Arial" w:cs="Arial"/>
                <w:color w:val="auto"/>
                <w:sz w:val="12"/>
                <w:szCs w:val="16"/>
              </w:rPr>
            </w:pPr>
            <w:r>
              <w:rPr>
                <w:rFonts w:ascii="Arial" w:hAnsi="Arial" w:cs="Arial"/>
                <w:color w:val="auto"/>
                <w:sz w:val="12"/>
                <w:szCs w:val="16"/>
                <w:lang w:val="en"/>
              </w:rPr>
              <w:t>(signature)</w:t>
            </w:r>
          </w:p>
        </w:tc>
        <w:tc>
          <w:tcPr>
            <w:tcW w:w="264" w:type="pct"/>
            <w:shd w:val="clear" w:color="auto" w:fill="FFFFFF"/>
            <w:vAlign w:val="bottom"/>
          </w:tcPr>
          <w:p w:rsidR="000E444B" w:rsidRPr="00E054CF" w:rsidRDefault="000E444B" w:rsidP="00BB7D81">
            <w:pPr>
              <w:widowControl/>
              <w:spacing w:line="276" w:lineRule="auto"/>
              <w:rPr>
                <w:rFonts w:ascii="Arial" w:hAnsi="Arial" w:cs="Arial"/>
                <w:color w:val="auto"/>
                <w:sz w:val="12"/>
                <w:szCs w:val="16"/>
              </w:rPr>
            </w:pPr>
          </w:p>
        </w:tc>
        <w:tc>
          <w:tcPr>
            <w:tcW w:w="1308" w:type="pct"/>
            <w:tcBorders>
              <w:top w:val="single" w:sz="4" w:space="0" w:color="auto"/>
            </w:tcBorders>
            <w:shd w:val="clear" w:color="auto" w:fill="FFFFFF"/>
            <w:vAlign w:val="bottom"/>
          </w:tcPr>
          <w:p w:rsidR="000E444B" w:rsidRPr="00E054CF" w:rsidRDefault="000E444B" w:rsidP="00BB7D81">
            <w:pPr>
              <w:widowControl/>
              <w:spacing w:line="276" w:lineRule="auto"/>
              <w:rPr>
                <w:rFonts w:ascii="Arial" w:hAnsi="Arial" w:cs="Arial"/>
                <w:color w:val="auto"/>
                <w:sz w:val="12"/>
                <w:szCs w:val="16"/>
              </w:rPr>
            </w:pPr>
          </w:p>
        </w:tc>
      </w:tr>
      <w:tr w:rsidR="000E444B" w:rsidRPr="00E054CF" w:rsidTr="00BB7D81">
        <w:trPr>
          <w:trHeight w:val="170"/>
        </w:trPr>
        <w:tc>
          <w:tcPr>
            <w:tcW w:w="5000" w:type="pct"/>
            <w:gridSpan w:val="12"/>
            <w:shd w:val="clear" w:color="auto" w:fill="FFFFFF"/>
            <w:vAlign w:val="bottom"/>
          </w:tcPr>
          <w:p w:rsidR="000E444B" w:rsidRPr="00E054CF" w:rsidRDefault="000E444B" w:rsidP="00BB7D81">
            <w:pPr>
              <w:widowControl/>
              <w:spacing w:line="276" w:lineRule="auto"/>
              <w:rPr>
                <w:rFonts w:ascii="Arial" w:hAnsi="Arial" w:cs="Arial"/>
                <w:color w:val="auto"/>
                <w:sz w:val="16"/>
                <w:szCs w:val="16"/>
              </w:rPr>
            </w:pPr>
          </w:p>
        </w:tc>
      </w:tr>
      <w:tr w:rsidR="000E444B" w:rsidRPr="00E054CF" w:rsidTr="00BB7D81">
        <w:trPr>
          <w:trHeight w:val="170"/>
        </w:trPr>
        <w:tc>
          <w:tcPr>
            <w:tcW w:w="276" w:type="pct"/>
            <w:tcBorders>
              <w:bottom w:val="single" w:sz="4" w:space="0" w:color="auto"/>
            </w:tcBorders>
            <w:shd w:val="clear" w:color="auto" w:fill="FFFFFF"/>
            <w:vAlign w:val="bottom"/>
          </w:tcPr>
          <w:p w:rsidR="000E444B" w:rsidRPr="00E054CF" w:rsidRDefault="000E444B" w:rsidP="00BB7D81">
            <w:pPr>
              <w:widowControl/>
              <w:spacing w:line="276" w:lineRule="auto"/>
              <w:jc w:val="center"/>
              <w:rPr>
                <w:rFonts w:ascii="Arial" w:eastAsia="Times New Roman" w:hAnsi="Arial" w:cs="Arial"/>
                <w:bCs/>
                <w:i/>
                <w:iCs/>
                <w:color w:val="auto"/>
                <w:sz w:val="16"/>
                <w:szCs w:val="16"/>
              </w:rPr>
            </w:pPr>
            <w:r>
              <w:rPr>
                <w:rFonts w:ascii="Arial" w:eastAsia="Tahoma" w:hAnsi="Arial" w:cs="Arial"/>
                <w:color w:val="auto"/>
                <w:sz w:val="16"/>
                <w:szCs w:val="16"/>
                <w:lang w:val="en"/>
              </w:rPr>
              <w:t>25</w:t>
            </w:r>
          </w:p>
        </w:tc>
        <w:tc>
          <w:tcPr>
            <w:tcW w:w="102" w:type="pct"/>
            <w:shd w:val="clear" w:color="auto" w:fill="FFFFFF"/>
            <w:vAlign w:val="bottom"/>
          </w:tcPr>
          <w:p w:rsidR="000E444B" w:rsidRPr="00E054CF" w:rsidRDefault="000E444B" w:rsidP="00BB7D81">
            <w:pPr>
              <w:widowControl/>
              <w:spacing w:line="276" w:lineRule="auto"/>
              <w:jc w:val="center"/>
              <w:rPr>
                <w:rFonts w:ascii="Arial" w:hAnsi="Arial" w:cs="Arial"/>
                <w:color w:val="auto"/>
                <w:sz w:val="16"/>
                <w:szCs w:val="16"/>
              </w:rPr>
            </w:pPr>
          </w:p>
        </w:tc>
        <w:tc>
          <w:tcPr>
            <w:tcW w:w="646" w:type="pct"/>
            <w:gridSpan w:val="2"/>
            <w:tcBorders>
              <w:bottom w:val="single" w:sz="4" w:space="0" w:color="auto"/>
            </w:tcBorders>
            <w:shd w:val="clear" w:color="auto" w:fill="FFFFFF"/>
            <w:vAlign w:val="bottom"/>
          </w:tcPr>
          <w:p w:rsidR="000E444B" w:rsidRPr="00E054CF" w:rsidRDefault="000E444B" w:rsidP="00BB7D81">
            <w:pPr>
              <w:widowControl/>
              <w:spacing w:line="276" w:lineRule="auto"/>
              <w:jc w:val="center"/>
              <w:rPr>
                <w:rFonts w:ascii="Arial" w:hAnsi="Arial" w:cs="Arial"/>
                <w:color w:val="auto"/>
                <w:sz w:val="16"/>
                <w:szCs w:val="16"/>
              </w:rPr>
            </w:pPr>
            <w:r>
              <w:rPr>
                <w:rFonts w:ascii="Arial" w:eastAsia="Tahoma" w:hAnsi="Arial" w:cs="Arial"/>
                <w:color w:val="auto"/>
                <w:sz w:val="16"/>
                <w:szCs w:val="16"/>
                <w:lang w:val="en"/>
              </w:rPr>
              <w:t>July</w:t>
            </w:r>
          </w:p>
        </w:tc>
        <w:tc>
          <w:tcPr>
            <w:tcW w:w="113" w:type="pct"/>
            <w:shd w:val="clear" w:color="auto" w:fill="FFFFFF"/>
            <w:vAlign w:val="bottom"/>
          </w:tcPr>
          <w:p w:rsidR="000E444B" w:rsidRPr="00E054CF" w:rsidRDefault="000E444B" w:rsidP="00BB7D81">
            <w:pPr>
              <w:widowControl/>
              <w:spacing w:line="276" w:lineRule="auto"/>
              <w:jc w:val="center"/>
              <w:rPr>
                <w:rFonts w:ascii="Arial" w:eastAsia="Times New Roman" w:hAnsi="Arial" w:cs="Arial"/>
                <w:bCs/>
                <w:iCs/>
                <w:color w:val="auto"/>
                <w:sz w:val="16"/>
                <w:szCs w:val="16"/>
              </w:rPr>
            </w:pPr>
            <w:r>
              <w:rPr>
                <w:rFonts w:ascii="Arial" w:eastAsia="Times New Roman" w:hAnsi="Arial" w:cs="Arial"/>
                <w:color w:val="auto"/>
                <w:sz w:val="16"/>
                <w:szCs w:val="16"/>
                <w:lang w:val="en"/>
              </w:rPr>
              <w:t>20</w:t>
            </w:r>
          </w:p>
        </w:tc>
        <w:tc>
          <w:tcPr>
            <w:tcW w:w="114" w:type="pct"/>
            <w:tcBorders>
              <w:bottom w:val="single" w:sz="4" w:space="0" w:color="auto"/>
            </w:tcBorders>
            <w:shd w:val="clear" w:color="auto" w:fill="FFFFFF"/>
            <w:vAlign w:val="bottom"/>
          </w:tcPr>
          <w:p w:rsidR="000E444B" w:rsidRPr="00E054CF" w:rsidRDefault="000E444B" w:rsidP="00BB7D81">
            <w:pPr>
              <w:widowControl/>
              <w:spacing w:line="276" w:lineRule="auto"/>
              <w:jc w:val="center"/>
              <w:rPr>
                <w:rFonts w:ascii="Arial" w:eastAsia="Times New Roman" w:hAnsi="Arial" w:cs="Arial"/>
                <w:bCs/>
                <w:i/>
                <w:iCs/>
                <w:color w:val="auto"/>
                <w:sz w:val="16"/>
                <w:szCs w:val="16"/>
              </w:rPr>
            </w:pPr>
            <w:r>
              <w:rPr>
                <w:rFonts w:ascii="Arial" w:eastAsia="Tahoma" w:hAnsi="Arial" w:cs="Arial"/>
                <w:color w:val="auto"/>
                <w:sz w:val="16"/>
                <w:szCs w:val="16"/>
                <w:lang w:val="en"/>
              </w:rPr>
              <w:t>17</w:t>
            </w:r>
          </w:p>
        </w:tc>
        <w:tc>
          <w:tcPr>
            <w:tcW w:w="675" w:type="pct"/>
            <w:shd w:val="clear" w:color="auto" w:fill="FFFFFF"/>
            <w:vAlign w:val="bottom"/>
          </w:tcPr>
          <w:p w:rsidR="000E444B" w:rsidRPr="00E054CF" w:rsidRDefault="000E444B" w:rsidP="00BB7D81">
            <w:pPr>
              <w:widowControl/>
              <w:spacing w:line="276" w:lineRule="auto"/>
              <w:rPr>
                <w:rFonts w:ascii="Arial" w:eastAsia="Times New Roman" w:hAnsi="Arial" w:cs="Arial"/>
                <w:bCs/>
                <w:i/>
                <w:iCs/>
                <w:color w:val="auto"/>
                <w:sz w:val="16"/>
                <w:szCs w:val="16"/>
              </w:rPr>
            </w:pPr>
            <w:r>
              <w:rPr>
                <w:rFonts w:ascii="Arial" w:eastAsia="Tahoma" w:hAnsi="Arial" w:cs="Arial"/>
                <w:color w:val="auto"/>
                <w:sz w:val="16"/>
                <w:szCs w:val="16"/>
                <w:lang w:val="en"/>
              </w:rPr>
              <w:t xml:space="preserve"> Year</w:t>
            </w:r>
          </w:p>
        </w:tc>
        <w:tc>
          <w:tcPr>
            <w:tcW w:w="3074" w:type="pct"/>
            <w:gridSpan w:val="5"/>
            <w:shd w:val="clear" w:color="auto" w:fill="FFFFFF"/>
            <w:vAlign w:val="bottom"/>
          </w:tcPr>
          <w:p w:rsidR="000E444B" w:rsidRPr="00E054CF" w:rsidRDefault="000E444B" w:rsidP="00BB7D81">
            <w:pPr>
              <w:widowControl/>
              <w:spacing w:line="276" w:lineRule="auto"/>
              <w:rPr>
                <w:rFonts w:ascii="Arial" w:hAnsi="Arial" w:cs="Arial"/>
                <w:color w:val="auto"/>
                <w:sz w:val="16"/>
                <w:szCs w:val="16"/>
              </w:rPr>
            </w:pPr>
          </w:p>
        </w:tc>
      </w:tr>
    </w:tbl>
    <w:p w:rsidR="00E054CF" w:rsidRDefault="00E054CF" w:rsidP="00070C63">
      <w:pPr>
        <w:widowControl/>
        <w:spacing w:line="276" w:lineRule="auto"/>
        <w:ind w:left="57" w:right="57"/>
        <w:jc w:val="both"/>
        <w:rPr>
          <w:rFonts w:ascii="Arial" w:eastAsia="Tahoma" w:hAnsi="Arial" w:cs="Arial"/>
          <w:color w:val="auto"/>
          <w:sz w:val="16"/>
          <w:szCs w:val="16"/>
        </w:rPr>
      </w:pPr>
      <w:r>
        <w:rPr>
          <w:rFonts w:ascii="Arial" w:eastAsia="Tahoma" w:hAnsi="Arial" w:cs="Arial"/>
          <w:color w:val="auto"/>
          <w:sz w:val="16"/>
          <w:szCs w:val="16"/>
          <w:lang w:val="en"/>
        </w:rPr>
        <w:br w:type="page"/>
      </w:r>
    </w:p>
    <w:p w:rsidR="00FE2011" w:rsidRPr="00070C63" w:rsidRDefault="00FE2011" w:rsidP="000E444B">
      <w:pPr>
        <w:widowControl/>
        <w:spacing w:after="240" w:line="276" w:lineRule="auto"/>
        <w:ind w:left="57" w:right="57"/>
        <w:jc w:val="center"/>
        <w:rPr>
          <w:rFonts w:ascii="Arial" w:eastAsia="Tahoma" w:hAnsi="Arial" w:cs="Arial"/>
          <w:color w:val="auto"/>
          <w:sz w:val="16"/>
          <w:szCs w:val="16"/>
        </w:rPr>
      </w:pPr>
      <w:r>
        <w:rPr>
          <w:rFonts w:ascii="Arial" w:eastAsia="Tahoma" w:hAnsi="Arial" w:cs="Arial"/>
          <w:color w:val="auto"/>
          <w:sz w:val="16"/>
          <w:szCs w:val="16"/>
          <w:lang w:val="en"/>
        </w:rPr>
        <w:lastRenderedPageBreak/>
        <w:t>5.11.</w:t>
      </w:r>
      <w:r>
        <w:rPr>
          <w:rFonts w:ascii="Arial" w:eastAsia="Tahoma" w:hAnsi="Arial" w:cs="Arial"/>
          <w:color w:val="auto"/>
          <w:sz w:val="16"/>
          <w:szCs w:val="16"/>
          <w:lang w:val="en"/>
        </w:rPr>
        <w:tab/>
        <w:t>Other incomes and expenses</w:t>
      </w:r>
      <w:bookmarkEnd w:id="251"/>
    </w:p>
    <w:tbl>
      <w:tblPr>
        <w:tblOverlap w:val="never"/>
        <w:tblW w:w="5000" w:type="pct"/>
        <w:tblCellMar>
          <w:left w:w="10" w:type="dxa"/>
          <w:right w:w="10" w:type="dxa"/>
        </w:tblCellMar>
        <w:tblLook w:val="04A0" w:firstRow="1" w:lastRow="0" w:firstColumn="1" w:lastColumn="0" w:noHBand="0" w:noVBand="1"/>
      </w:tblPr>
      <w:tblGrid>
        <w:gridCol w:w="5711"/>
        <w:gridCol w:w="628"/>
        <w:gridCol w:w="1927"/>
        <w:gridCol w:w="1962"/>
      </w:tblGrid>
      <w:tr w:rsidR="00E054CF" w:rsidRPr="00070C63" w:rsidTr="000E444B">
        <w:trPr>
          <w:trHeight w:val="227"/>
        </w:trPr>
        <w:tc>
          <w:tcPr>
            <w:tcW w:w="3099" w:type="pct"/>
            <w:gridSpan w:val="2"/>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Index</w:t>
            </w:r>
          </w:p>
        </w:tc>
        <w:tc>
          <w:tcPr>
            <w:tcW w:w="942" w:type="pct"/>
            <w:vMerge w:val="restar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 of 2017 (1)</w:t>
            </w:r>
          </w:p>
        </w:tc>
        <w:tc>
          <w:tcPr>
            <w:tcW w:w="959" w:type="pct"/>
            <w:vMerge w:val="restar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 of 2016 (2)</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Name</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Code</w:t>
            </w:r>
          </w:p>
        </w:tc>
        <w:tc>
          <w:tcPr>
            <w:tcW w:w="942" w:type="pct"/>
            <w:vMerge/>
            <w:tcBorders>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c>
          <w:tcPr>
            <w:tcW w:w="959" w:type="pct"/>
            <w:vMerge/>
            <w:tcBorders>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Other income total</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8000</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2,765,712</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2,455,108</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including:</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hAnsi="Arial" w:cs="Arial"/>
                <w:color w:val="auto"/>
                <w:sz w:val="16"/>
                <w:szCs w:val="16"/>
              </w:rPr>
            </w:pP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hAnsi="Arial" w:cs="Arial"/>
                <w:color w:val="auto"/>
                <w:sz w:val="16"/>
                <w:szCs w:val="16"/>
              </w:rPr>
            </w:pP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hAnsi="Arial" w:cs="Arial"/>
                <w:color w:val="auto"/>
                <w:sz w:val="16"/>
                <w:szCs w:val="16"/>
              </w:rPr>
            </w:pP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fixed assets, except apartments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8001</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78,029</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1,093</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apartments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8002</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inventories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8003</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1,734</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5,558</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currency</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8004</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hAnsi="Arial" w:cs="Arial"/>
                <w:color w:val="auto"/>
                <w:sz w:val="16"/>
                <w:szCs w:val="16"/>
              </w:rPr>
            </w:pP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intangible assets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8005</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securities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8006</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511,000</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1,000</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other assets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8007</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182</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77</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From joint activities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8008</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Profit 2016" identified in the reporting period</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8009</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176,989</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Profit 2015" identified in the reporting period</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8010</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1,333</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15,061</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Profit 2014" identified in the reporting period</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8011</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6,981</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26,901</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Profit before 2015 identified in the reporting period</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8012</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724</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11,409</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Penalties, fines and forfeits recognized or for which the court (arbitration court) has obtained its decisions on recovery</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8013</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654,462</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569,352</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Accounts payable, for which the limitation period has expired (more than three years)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8014</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1,150</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2,670</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Difference in rates of exchange.</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8015</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_</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The property, which turned out to be surplus by the inventory</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8016</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248</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Donated assets, except fixed assets and intangible assets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8017</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The income from gratuitously received OS, determined in accordance with the established procedure</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8018</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2,209</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3,387</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The value of material assets remaining from writing-off of those unfit for restoration and further use of assets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8019</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Revaluation of financial investments at fair value</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8020</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2,458</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Income from reduction (write-off) of the provision for doubtful debts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8021</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1,048,266</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1,331,342</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Income from reduction (write-off) of a reserve under estimated liabilities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8022</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171,980</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438,015</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Income from reduction (write-off) of reserve for decline in value of inventories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8023</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370</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Revenues under claim assignment agreements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8024</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24,662</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hAnsi="Arial" w:cs="Arial"/>
                <w:color w:val="auto"/>
                <w:sz w:val="16"/>
                <w:szCs w:val="16"/>
              </w:rPr>
            </w:pP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Income from identified non-contractual electricity consumption</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8025</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7,864</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17,584</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Insurance payments receivable</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8026</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22,920</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14,675</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Income related to participation in MC of other organizations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8027</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hAnsi="Arial" w:cs="Arial"/>
                <w:color w:val="auto"/>
                <w:sz w:val="16"/>
                <w:szCs w:val="16"/>
              </w:rPr>
            </w:pP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Recovery of previously written-off receivables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8028</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42</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49</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Discount on promissory notes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8029</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Compensation for difference in tariffs (budget financing)</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8030</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Income from reduction (write-off) of provision for impairment of financial investments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8031</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Final appraisal of the articles of fixed assets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8032</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Revenue from revaluation of previously discounted objects of the OS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8033</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tcBorders>
            <w:shd w:val="clear" w:color="auto" w:fill="FFFFFF"/>
            <w:vAlign w:val="center"/>
          </w:tcPr>
          <w:p w:rsidR="00E054CF" w:rsidRPr="00560001" w:rsidRDefault="00E054CF" w:rsidP="000E444B">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Income from redemption of promissory notes</w:t>
            </w:r>
          </w:p>
        </w:tc>
        <w:tc>
          <w:tcPr>
            <w:tcW w:w="307"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8034</w:t>
            </w:r>
          </w:p>
        </w:tc>
        <w:tc>
          <w:tcPr>
            <w:tcW w:w="942" w:type="pct"/>
            <w:tcBorders>
              <w:top w:val="single" w:sz="4" w:space="0" w:color="auto"/>
              <w:lef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59" w:type="pct"/>
            <w:tcBorders>
              <w:top w:val="single" w:sz="4" w:space="0" w:color="auto"/>
              <w:left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E054CF" w:rsidRPr="00070C63" w:rsidTr="000E444B">
        <w:trPr>
          <w:trHeight w:val="227"/>
        </w:trPr>
        <w:tc>
          <w:tcPr>
            <w:tcW w:w="2792"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Miscellaneous</w:t>
            </w:r>
          </w:p>
        </w:tc>
        <w:tc>
          <w:tcPr>
            <w:tcW w:w="307"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8035</w:t>
            </w:r>
          </w:p>
        </w:tc>
        <w:tc>
          <w:tcPr>
            <w:tcW w:w="942" w:type="pct"/>
            <w:tcBorders>
              <w:top w:val="single" w:sz="4" w:space="0" w:color="auto"/>
              <w:left w:val="single" w:sz="4" w:space="0" w:color="auto"/>
              <w:bottom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54,815</w:t>
            </w:r>
          </w:p>
        </w:tc>
        <w:tc>
          <w:tcPr>
            <w:tcW w:w="959" w:type="pct"/>
            <w:tcBorders>
              <w:top w:val="single" w:sz="4" w:space="0" w:color="auto"/>
              <w:left w:val="single" w:sz="4" w:space="0" w:color="auto"/>
              <w:bottom w:val="single" w:sz="4" w:space="0" w:color="auto"/>
              <w:right w:val="single" w:sz="4" w:space="0" w:color="auto"/>
            </w:tcBorders>
            <w:shd w:val="clear" w:color="auto" w:fill="FFFFFF"/>
            <w:vAlign w:val="center"/>
          </w:tcPr>
          <w:p w:rsidR="00E054CF" w:rsidRPr="00070C63" w:rsidRDefault="00E054CF" w:rsidP="000E444B">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14,229</w:t>
            </w:r>
          </w:p>
        </w:tc>
      </w:tr>
    </w:tbl>
    <w:p w:rsidR="00E054CF" w:rsidRDefault="00E054CF" w:rsidP="00070C63">
      <w:pPr>
        <w:widowControl/>
        <w:spacing w:line="276" w:lineRule="auto"/>
        <w:ind w:left="57" w:right="57"/>
        <w:jc w:val="both"/>
        <w:rPr>
          <w:rFonts w:ascii="Arial" w:hAnsi="Arial" w:cs="Arial"/>
          <w:color w:val="auto"/>
          <w:sz w:val="16"/>
          <w:szCs w:val="16"/>
        </w:rPr>
      </w:pPr>
      <w:r>
        <w:rPr>
          <w:rFonts w:ascii="Arial" w:hAnsi="Arial" w:cs="Arial"/>
          <w:color w:val="auto"/>
          <w:sz w:val="16"/>
          <w:szCs w:val="16"/>
          <w:lang w:val="en"/>
        </w:rPr>
        <w:br w:type="page"/>
      </w:r>
    </w:p>
    <w:tbl>
      <w:tblPr>
        <w:tblOverlap w:val="never"/>
        <w:tblW w:w="5000" w:type="pct"/>
        <w:tblCellMar>
          <w:left w:w="10" w:type="dxa"/>
          <w:right w:w="10" w:type="dxa"/>
        </w:tblCellMar>
        <w:tblLook w:val="04A0" w:firstRow="1" w:lastRow="0" w:firstColumn="1" w:lastColumn="0" w:noHBand="0" w:noVBand="1"/>
      </w:tblPr>
      <w:tblGrid>
        <w:gridCol w:w="5693"/>
        <w:gridCol w:w="634"/>
        <w:gridCol w:w="1929"/>
        <w:gridCol w:w="1972"/>
      </w:tblGrid>
      <w:tr w:rsidR="00FE2011" w:rsidRPr="00070C63" w:rsidTr="000E444B">
        <w:trPr>
          <w:trHeight w:val="227"/>
        </w:trPr>
        <w:tc>
          <w:tcPr>
            <w:tcW w:w="3093" w:type="pct"/>
            <w:gridSpan w:val="2"/>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lastRenderedPageBreak/>
              <w:t>Index</w:t>
            </w:r>
          </w:p>
        </w:tc>
        <w:tc>
          <w:tcPr>
            <w:tcW w:w="943" w:type="pct"/>
            <w:vMerge w:val="restar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 of 2017 (1)</w:t>
            </w:r>
          </w:p>
        </w:tc>
        <w:tc>
          <w:tcPr>
            <w:tcW w:w="964" w:type="pct"/>
            <w:vMerge w:val="restar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For 6 months of 2016, (2)</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Name</w:t>
            </w:r>
          </w:p>
        </w:tc>
        <w:tc>
          <w:tcPr>
            <w:tcW w:w="310"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Code</w:t>
            </w:r>
          </w:p>
        </w:tc>
        <w:tc>
          <w:tcPr>
            <w:tcW w:w="943" w:type="pct"/>
            <w:vMerge/>
            <w:tcBorders>
              <w:lef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hAnsi="Arial" w:cs="Arial"/>
                <w:color w:val="auto"/>
                <w:sz w:val="16"/>
                <w:szCs w:val="16"/>
              </w:rPr>
            </w:pPr>
          </w:p>
        </w:tc>
        <w:tc>
          <w:tcPr>
            <w:tcW w:w="964" w:type="pct"/>
            <w:vMerge/>
            <w:tcBorders>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hAnsi="Arial" w:cs="Arial"/>
                <w:color w:val="auto"/>
                <w:sz w:val="16"/>
                <w:szCs w:val="16"/>
              </w:rPr>
            </w:pP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1</w:t>
            </w:r>
          </w:p>
        </w:tc>
        <w:tc>
          <w:tcPr>
            <w:tcW w:w="310"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2</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hAnsi="Arial" w:cs="Arial"/>
                <w:color w:val="auto"/>
                <w:sz w:val="16"/>
                <w:szCs w:val="16"/>
              </w:rPr>
            </w:pP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center"/>
              <w:rPr>
                <w:rFonts w:ascii="Arial" w:hAnsi="Arial" w:cs="Arial"/>
                <w:color w:val="auto"/>
                <w:sz w:val="16"/>
                <w:szCs w:val="16"/>
              </w:rPr>
            </w:pP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Other expenses total</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8100</w:t>
            </w:r>
          </w:p>
        </w:tc>
        <w:tc>
          <w:tcPr>
            <w:tcW w:w="943" w:type="pct"/>
            <w:tcBorders>
              <w:top w:val="single" w:sz="4" w:space="0" w:color="auto"/>
              <w:left w:val="single" w:sz="4" w:space="0" w:color="auto"/>
            </w:tcBorders>
            <w:shd w:val="clear" w:color="auto" w:fill="FFFFFF"/>
            <w:vAlign w:val="center"/>
          </w:tcPr>
          <w:p w:rsidR="00FE2011" w:rsidRPr="00070C63" w:rsidRDefault="00517B60"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(3,606,449)</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(3,662,788)</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including;</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hAnsi="Arial" w:cs="Arial"/>
                <w:color w:val="auto"/>
                <w:sz w:val="16"/>
                <w:szCs w:val="16"/>
              </w:rPr>
            </w:pP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hAnsi="Arial" w:cs="Arial"/>
                <w:color w:val="auto"/>
                <w:sz w:val="16"/>
                <w:szCs w:val="16"/>
              </w:rPr>
            </w:pP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hAnsi="Arial" w:cs="Arial"/>
                <w:color w:val="auto"/>
                <w:sz w:val="16"/>
                <w:szCs w:val="16"/>
              </w:rPr>
            </w:pP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fixed assets, except apartments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8101</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(71,452)</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(1,128)</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apartments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8102</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inventories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8103</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(S83)</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(4,878)</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currency</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8104</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intangible assets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8105</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517B60"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securities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8105</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(511,000)</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(1,000)</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From the sale of other assets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8107</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(70)</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(77)</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Other Taxes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8108</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Expenses on payment of Bank's services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8109</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(411)</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(278)</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Expenses for the implementation of financial investments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8110</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Provision for bad debts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8111</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(722 1S7)</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(1,198,238)</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Provision for financial investments impairment</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8112</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Reserve for decrease in value of material assets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8113</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(182)</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Result of discontinued operations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8114</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Reserve for estimated liabilities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8115</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(71,581)</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(1,085,831)</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The assets retirement without income</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8116</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VAT on gratuitously transferred property</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8117</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Profit 201S" identified in the reporting period</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8118</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(510,378)</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Profit 2015" identified in the reporting period</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8119</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(365,166)</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(150,027)</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hAnsi="Arial" w:cs="Arial"/>
                <w:color w:val="auto"/>
                <w:sz w:val="16"/>
                <w:szCs w:val="16"/>
                <w:lang w:val="en"/>
              </w:rPr>
              <w:t>Profit 2014" identified in the reporting period</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8120</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(142,315)</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(99,190)</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Loss before 01.01 2014, identified in the reporting period</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8121</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(142,130)</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(383,597)</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Penalties, fines and forfeits recognized or for which the court (arbitration court) has obtained its decisions on recovery</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8122</w:t>
            </w:r>
          </w:p>
        </w:tc>
        <w:tc>
          <w:tcPr>
            <w:tcW w:w="943" w:type="pct"/>
            <w:tcBorders>
              <w:top w:val="single" w:sz="4" w:space="0" w:color="auto"/>
              <w:left w:val="single" w:sz="4" w:space="0" w:color="auto"/>
            </w:tcBorders>
            <w:shd w:val="clear" w:color="auto" w:fill="FFFFFF"/>
            <w:vAlign w:val="center"/>
          </w:tcPr>
          <w:p w:rsidR="00FE2011" w:rsidRPr="00070C63" w:rsidRDefault="00517B60"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(800,634)</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(432,707)</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State duties on economic contracts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8123</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(6,983)</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(4,583)</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Revaluation of financial investments at fair value</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8124</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(884)</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Discount on promissory notes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8125</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Expenses under claim assignment agreements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8126</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(24,662)</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Non-refundable VAT</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8127</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(43)</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(71)</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Expenses on identified non-contractual electricity consumption</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8128</w:t>
            </w:r>
          </w:p>
        </w:tc>
        <w:tc>
          <w:tcPr>
            <w:tcW w:w="943" w:type="pct"/>
            <w:tcBorders>
              <w:top w:val="single" w:sz="4" w:space="0" w:color="auto"/>
              <w:left w:val="single" w:sz="4" w:space="0" w:color="auto"/>
            </w:tcBorders>
            <w:shd w:val="clear" w:color="auto" w:fill="FFFFFF"/>
            <w:vAlign w:val="center"/>
          </w:tcPr>
          <w:p w:rsidR="00FE2011" w:rsidRPr="00070C63" w:rsidRDefault="00517B60"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(2,093)</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(1,308}</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Contributions to associations and funds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8129</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i/>
                <w:iCs/>
                <w:color w:val="auto"/>
                <w:sz w:val="16"/>
                <w:szCs w:val="16"/>
                <w:lang w:val="en"/>
              </w:rPr>
              <w:t>(2,749}</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(2,692)</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Accounts receivable, for which the limitation period has expired (more than three years)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В130</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(392)</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(351)</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Difference in rates of exchange.</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8131</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Payments on lien or judgment</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8132</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(19401)</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(18,381)</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Thefts, shortages</w:t>
            </w:r>
            <w:r w:rsidR="00F94A16">
              <w:rPr>
                <w:rFonts w:ascii="Arial" w:eastAsia="Tahoma" w:hAnsi="Arial" w:cs="Arial"/>
                <w:color w:val="auto"/>
                <w:sz w:val="16"/>
                <w:szCs w:val="16"/>
                <w:lang w:val="en"/>
              </w:rPr>
              <w:t xml:space="preserve"> </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8133</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(4)</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Expenses on executive production</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8134</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(257)</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(919)</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Repayment of cost of apartments of employees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8135</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Other material (financial) assistance and other payments to employees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8136</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(85,792)</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(82210)</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Financial aid to pensioners (including lump sum payments, compensation of utility bills)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8137</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(1,483)</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{1,871)</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Expenditures for sporting events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8138</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(2,085)</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(2,574)</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Expenses for social activities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8139</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(3,635)</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(1,629)</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Charity donations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8140</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The cost of redeemable promissory notes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8141</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Interest expense on long-term bonds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8142</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FE2011"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The residual cost of written-off fixed assets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8143</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(2,384)</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(733)</w:t>
            </w:r>
          </w:p>
        </w:tc>
      </w:tr>
      <w:tr w:rsidR="00FE2011" w:rsidRPr="00070C63" w:rsidTr="000E444B">
        <w:trPr>
          <w:trHeight w:val="227"/>
        </w:trPr>
        <w:tc>
          <w:tcPr>
            <w:tcW w:w="2783" w:type="pct"/>
            <w:tcBorders>
              <w:top w:val="single" w:sz="4" w:space="0" w:color="auto"/>
              <w:left w:val="single" w:sz="4" w:space="0" w:color="auto"/>
            </w:tcBorders>
            <w:shd w:val="clear" w:color="auto" w:fill="FFFFFF"/>
            <w:vAlign w:val="center"/>
          </w:tcPr>
          <w:p w:rsidR="00FE2011" w:rsidRPr="00560001" w:rsidRDefault="00517B60" w:rsidP="00517B60">
            <w:pPr>
              <w:widowControl/>
              <w:spacing w:line="276" w:lineRule="auto"/>
              <w:ind w:left="57" w:right="57" w:firstLine="85"/>
              <w:rPr>
                <w:rFonts w:ascii="Arial" w:eastAsia="Times New Roman" w:hAnsi="Arial" w:cs="Arial"/>
                <w:bCs/>
                <w:i/>
                <w:iCs/>
                <w:color w:val="auto"/>
                <w:sz w:val="16"/>
                <w:szCs w:val="16"/>
                <w:lang w:val="en-US"/>
              </w:rPr>
            </w:pPr>
            <w:r>
              <w:rPr>
                <w:rFonts w:ascii="Arial" w:eastAsia="Tahoma" w:hAnsi="Arial" w:cs="Arial"/>
                <w:color w:val="auto"/>
                <w:sz w:val="16"/>
                <w:szCs w:val="16"/>
                <w:lang w:val="en"/>
              </w:rPr>
              <w:t>Discount of the articles of fixed assets</w:t>
            </w:r>
          </w:p>
        </w:tc>
        <w:tc>
          <w:tcPr>
            <w:tcW w:w="310" w:type="pct"/>
            <w:tcBorders>
              <w:top w:val="single" w:sz="4" w:space="0" w:color="auto"/>
              <w:left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8144</w:t>
            </w:r>
          </w:p>
        </w:tc>
        <w:tc>
          <w:tcPr>
            <w:tcW w:w="943" w:type="pct"/>
            <w:tcBorders>
              <w:top w:val="single" w:sz="4" w:space="0" w:color="auto"/>
              <w:lef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c>
          <w:tcPr>
            <w:tcW w:w="964" w:type="pct"/>
            <w:tcBorders>
              <w:top w:val="single" w:sz="4" w:space="0" w:color="auto"/>
              <w:left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imes New Roman" w:hAnsi="Arial" w:cs="Arial"/>
                <w:color w:val="auto"/>
                <w:sz w:val="16"/>
                <w:szCs w:val="16"/>
                <w:lang w:val="en"/>
              </w:rPr>
              <w:t>-</w:t>
            </w:r>
          </w:p>
        </w:tc>
      </w:tr>
      <w:tr w:rsidR="00FE2011" w:rsidRPr="00070C63" w:rsidTr="000E444B">
        <w:trPr>
          <w:trHeight w:val="227"/>
        </w:trPr>
        <w:tc>
          <w:tcPr>
            <w:tcW w:w="2783" w:type="pct"/>
            <w:tcBorders>
              <w:top w:val="single" w:sz="4" w:space="0" w:color="auto"/>
              <w:left w:val="single" w:sz="4" w:space="0" w:color="auto"/>
              <w:bottom w:val="single" w:sz="4" w:space="0" w:color="auto"/>
            </w:tcBorders>
            <w:shd w:val="clear" w:color="auto" w:fill="FFFFFF"/>
            <w:vAlign w:val="center"/>
          </w:tcPr>
          <w:p w:rsidR="00FE2011" w:rsidRPr="00070C63" w:rsidRDefault="00FE2011" w:rsidP="00517B60">
            <w:pPr>
              <w:widowControl/>
              <w:spacing w:line="276" w:lineRule="auto"/>
              <w:ind w:left="57" w:right="57" w:firstLine="85"/>
              <w:rPr>
                <w:rFonts w:ascii="Arial" w:eastAsia="Times New Roman" w:hAnsi="Arial" w:cs="Arial"/>
                <w:bCs/>
                <w:i/>
                <w:iCs/>
                <w:color w:val="auto"/>
                <w:sz w:val="16"/>
                <w:szCs w:val="16"/>
              </w:rPr>
            </w:pPr>
            <w:r>
              <w:rPr>
                <w:rFonts w:ascii="Arial" w:eastAsia="Tahoma" w:hAnsi="Arial" w:cs="Arial"/>
                <w:color w:val="auto"/>
                <w:sz w:val="16"/>
                <w:szCs w:val="16"/>
                <w:lang w:val="en"/>
              </w:rPr>
              <w:t>Miscellaneous</w:t>
            </w:r>
          </w:p>
        </w:tc>
        <w:tc>
          <w:tcPr>
            <w:tcW w:w="310" w:type="pct"/>
            <w:tcBorders>
              <w:top w:val="single" w:sz="4" w:space="0" w:color="auto"/>
              <w:left w:val="single" w:sz="4" w:space="0" w:color="auto"/>
              <w:bottom w:val="single" w:sz="4" w:space="0" w:color="auto"/>
            </w:tcBorders>
            <w:shd w:val="clear" w:color="auto" w:fill="FFFFFF"/>
            <w:vAlign w:val="center"/>
          </w:tcPr>
          <w:p w:rsidR="00FE2011" w:rsidRPr="00070C63" w:rsidRDefault="00FE2011" w:rsidP="000E444B">
            <w:pPr>
              <w:widowControl/>
              <w:spacing w:line="276" w:lineRule="auto"/>
              <w:ind w:left="57" w:right="57"/>
              <w:rPr>
                <w:rFonts w:ascii="Arial" w:eastAsia="Times New Roman" w:hAnsi="Arial" w:cs="Arial"/>
                <w:bCs/>
                <w:i/>
                <w:iCs/>
                <w:color w:val="auto"/>
                <w:sz w:val="16"/>
                <w:szCs w:val="16"/>
              </w:rPr>
            </w:pPr>
            <w:r>
              <w:rPr>
                <w:rFonts w:ascii="Arial" w:eastAsia="Tahoma" w:hAnsi="Arial" w:cs="Arial"/>
                <w:color w:val="auto"/>
                <w:sz w:val="16"/>
                <w:szCs w:val="16"/>
                <w:lang w:val="en"/>
              </w:rPr>
              <w:t>8145</w:t>
            </w:r>
          </w:p>
        </w:tc>
        <w:tc>
          <w:tcPr>
            <w:tcW w:w="943" w:type="pct"/>
            <w:tcBorders>
              <w:top w:val="single" w:sz="4" w:space="0" w:color="auto"/>
              <w:left w:val="single" w:sz="4" w:space="0" w:color="auto"/>
              <w:bottom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(115,107)</w:t>
            </w:r>
          </w:p>
        </w:tc>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FE2011" w:rsidRPr="00070C63" w:rsidRDefault="00FE2011" w:rsidP="00517B60">
            <w:pPr>
              <w:widowControl/>
              <w:spacing w:line="276" w:lineRule="auto"/>
              <w:ind w:left="57" w:right="57"/>
              <w:jc w:val="right"/>
              <w:rPr>
                <w:rFonts w:ascii="Arial" w:eastAsia="Times New Roman" w:hAnsi="Arial" w:cs="Arial"/>
                <w:bCs/>
                <w:i/>
                <w:iCs/>
                <w:color w:val="auto"/>
                <w:sz w:val="16"/>
                <w:szCs w:val="16"/>
              </w:rPr>
            </w:pPr>
            <w:r>
              <w:rPr>
                <w:rFonts w:ascii="Arial" w:eastAsia="Tahoma" w:hAnsi="Arial" w:cs="Arial"/>
                <w:color w:val="auto"/>
                <w:sz w:val="16"/>
                <w:szCs w:val="16"/>
                <w:lang w:val="en"/>
              </w:rPr>
              <w:t>(188411)</w:t>
            </w:r>
          </w:p>
        </w:tc>
      </w:tr>
    </w:tbl>
    <w:p w:rsidR="00517B60" w:rsidRDefault="00517B60" w:rsidP="00517B60">
      <w:pPr>
        <w:widowControl/>
        <w:spacing w:before="600" w:line="276" w:lineRule="auto"/>
        <w:ind w:left="57" w:right="57"/>
        <w:jc w:val="both"/>
        <w:rPr>
          <w:rFonts w:ascii="Arial" w:eastAsia="Tahoma" w:hAnsi="Arial" w:cs="Arial"/>
          <w:color w:val="auto"/>
          <w:sz w:val="16"/>
          <w:szCs w:val="16"/>
        </w:rPr>
      </w:pPr>
    </w:p>
    <w:tbl>
      <w:tblPr>
        <w:tblOverlap w:val="never"/>
        <w:tblW w:w="2805" w:type="pct"/>
        <w:tblCellMar>
          <w:left w:w="10" w:type="dxa"/>
          <w:right w:w="10" w:type="dxa"/>
        </w:tblCellMar>
        <w:tblLook w:val="04A0" w:firstRow="1" w:lastRow="0" w:firstColumn="1" w:lastColumn="0" w:noHBand="0" w:noVBand="1"/>
      </w:tblPr>
      <w:tblGrid>
        <w:gridCol w:w="1952"/>
        <w:gridCol w:w="1210"/>
        <w:gridCol w:w="199"/>
        <w:gridCol w:w="2377"/>
      </w:tblGrid>
      <w:tr w:rsidR="00517B60" w:rsidRPr="00070C63" w:rsidTr="00BB7D81">
        <w:trPr>
          <w:trHeight w:val="170"/>
        </w:trPr>
        <w:tc>
          <w:tcPr>
            <w:tcW w:w="1702" w:type="pct"/>
            <w:shd w:val="clear" w:color="auto" w:fill="FFFFFF"/>
            <w:vAlign w:val="bottom"/>
          </w:tcPr>
          <w:p w:rsidR="00517B60" w:rsidRPr="00432788" w:rsidRDefault="00517B60" w:rsidP="00BB7D81">
            <w:pPr>
              <w:widowControl/>
              <w:spacing w:line="276" w:lineRule="auto"/>
              <w:ind w:left="57" w:right="57"/>
              <w:rPr>
                <w:rFonts w:ascii="Arial" w:hAnsi="Arial" w:cs="Arial"/>
                <w:color w:val="auto"/>
                <w:sz w:val="16"/>
                <w:szCs w:val="16"/>
              </w:rPr>
            </w:pPr>
            <w:r>
              <w:rPr>
                <w:rFonts w:ascii="Arial" w:hAnsi="Arial" w:cs="Arial"/>
                <w:color w:val="auto"/>
                <w:sz w:val="16"/>
                <w:szCs w:val="16"/>
                <w:lang w:val="en"/>
              </w:rPr>
              <w:t>Supervisor</w:t>
            </w:r>
          </w:p>
        </w:tc>
        <w:tc>
          <w:tcPr>
            <w:tcW w:w="1054" w:type="pct"/>
            <w:shd w:val="clear" w:color="auto" w:fill="FFFFFF"/>
            <w:vAlign w:val="bottom"/>
          </w:tcPr>
          <w:p w:rsidR="00517B60" w:rsidRPr="00070C63" w:rsidRDefault="00517B60" w:rsidP="00BB7D81">
            <w:pPr>
              <w:widowControl/>
              <w:spacing w:line="276" w:lineRule="auto"/>
              <w:ind w:left="57" w:right="57"/>
              <w:jc w:val="center"/>
              <w:rPr>
                <w:rFonts w:ascii="Arial" w:eastAsia="Times New Roman" w:hAnsi="Arial" w:cs="Arial"/>
                <w:bCs/>
                <w:i/>
                <w:iCs/>
                <w:color w:val="auto"/>
                <w:sz w:val="16"/>
                <w:szCs w:val="16"/>
              </w:rPr>
            </w:pPr>
          </w:p>
        </w:tc>
        <w:tc>
          <w:tcPr>
            <w:tcW w:w="173" w:type="pct"/>
            <w:shd w:val="clear" w:color="auto" w:fill="FFFFFF"/>
            <w:vAlign w:val="bottom"/>
          </w:tcPr>
          <w:p w:rsidR="00517B60" w:rsidRPr="00070C63" w:rsidRDefault="00517B60" w:rsidP="00BB7D81">
            <w:pPr>
              <w:widowControl/>
              <w:spacing w:line="276" w:lineRule="auto"/>
              <w:ind w:left="57" w:right="57"/>
              <w:jc w:val="center"/>
              <w:rPr>
                <w:rFonts w:ascii="Arial" w:hAnsi="Arial" w:cs="Arial"/>
                <w:color w:val="auto"/>
                <w:sz w:val="16"/>
                <w:szCs w:val="16"/>
              </w:rPr>
            </w:pPr>
          </w:p>
        </w:tc>
        <w:tc>
          <w:tcPr>
            <w:tcW w:w="2070" w:type="pct"/>
            <w:shd w:val="clear" w:color="auto" w:fill="FFFFFF"/>
            <w:vAlign w:val="bottom"/>
          </w:tcPr>
          <w:p w:rsidR="00517B60" w:rsidRPr="00070C63" w:rsidRDefault="00517B60" w:rsidP="00BB7D81">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Rybin A. A.</w:t>
            </w:r>
          </w:p>
        </w:tc>
      </w:tr>
      <w:tr w:rsidR="00517B60" w:rsidRPr="00070C63" w:rsidTr="00BB7D81">
        <w:trPr>
          <w:trHeight w:val="170"/>
        </w:trPr>
        <w:tc>
          <w:tcPr>
            <w:tcW w:w="1702" w:type="pct"/>
            <w:shd w:val="clear" w:color="auto" w:fill="FFFFFF"/>
            <w:vAlign w:val="bottom"/>
          </w:tcPr>
          <w:p w:rsidR="00517B60" w:rsidRPr="00432788" w:rsidRDefault="00517B60" w:rsidP="00BB7D81">
            <w:pPr>
              <w:widowControl/>
              <w:spacing w:line="276" w:lineRule="auto"/>
              <w:ind w:left="57" w:right="57"/>
              <w:rPr>
                <w:rFonts w:ascii="Arial" w:hAnsi="Arial" w:cs="Arial"/>
                <w:color w:val="auto"/>
                <w:sz w:val="16"/>
                <w:szCs w:val="16"/>
              </w:rPr>
            </w:pPr>
          </w:p>
        </w:tc>
        <w:tc>
          <w:tcPr>
            <w:tcW w:w="1054" w:type="pct"/>
            <w:tcBorders>
              <w:top w:val="single" w:sz="4" w:space="0" w:color="auto"/>
            </w:tcBorders>
            <w:shd w:val="clear" w:color="auto" w:fill="FFFFFF"/>
          </w:tcPr>
          <w:p w:rsidR="00517B60" w:rsidRPr="00432788" w:rsidRDefault="00517B60" w:rsidP="00BB7D81">
            <w:pPr>
              <w:widowControl/>
              <w:spacing w:line="276" w:lineRule="auto"/>
              <w:ind w:left="57" w:right="57"/>
              <w:jc w:val="center"/>
              <w:rPr>
                <w:rFonts w:ascii="Arial" w:eastAsia="Times New Roman" w:hAnsi="Arial" w:cs="Arial"/>
                <w:bCs/>
                <w:i/>
                <w:iCs/>
                <w:color w:val="auto"/>
                <w:sz w:val="12"/>
                <w:szCs w:val="16"/>
              </w:rPr>
            </w:pPr>
            <w:r>
              <w:rPr>
                <w:rFonts w:ascii="Arial" w:eastAsia="Times New Roman" w:hAnsi="Arial" w:cs="Arial"/>
                <w:color w:val="auto"/>
                <w:sz w:val="12"/>
                <w:szCs w:val="16"/>
                <w:lang w:val="en"/>
              </w:rPr>
              <w:t>(signature)</w:t>
            </w:r>
          </w:p>
        </w:tc>
        <w:tc>
          <w:tcPr>
            <w:tcW w:w="173" w:type="pct"/>
            <w:shd w:val="clear" w:color="auto" w:fill="FFFFFF"/>
          </w:tcPr>
          <w:p w:rsidR="00517B60" w:rsidRPr="00432788" w:rsidRDefault="00517B60" w:rsidP="00BB7D81">
            <w:pPr>
              <w:widowControl/>
              <w:spacing w:line="276" w:lineRule="auto"/>
              <w:ind w:left="57" w:right="57"/>
              <w:jc w:val="center"/>
              <w:rPr>
                <w:rFonts w:ascii="Arial" w:hAnsi="Arial" w:cs="Arial"/>
                <w:color w:val="auto"/>
                <w:sz w:val="12"/>
                <w:szCs w:val="16"/>
              </w:rPr>
            </w:pPr>
          </w:p>
        </w:tc>
        <w:tc>
          <w:tcPr>
            <w:tcW w:w="2070" w:type="pct"/>
            <w:tcBorders>
              <w:top w:val="single" w:sz="4" w:space="0" w:color="auto"/>
            </w:tcBorders>
            <w:shd w:val="clear" w:color="auto" w:fill="FFFFFF"/>
          </w:tcPr>
          <w:p w:rsidR="00517B60" w:rsidRPr="00432788" w:rsidRDefault="00517B60" w:rsidP="00BB7D81">
            <w:pPr>
              <w:widowControl/>
              <w:spacing w:line="276" w:lineRule="auto"/>
              <w:ind w:left="57" w:right="57"/>
              <w:jc w:val="center"/>
              <w:rPr>
                <w:rFonts w:ascii="Arial" w:eastAsia="Times New Roman" w:hAnsi="Arial" w:cs="Arial"/>
                <w:bCs/>
                <w:i/>
                <w:iCs/>
                <w:color w:val="auto"/>
                <w:sz w:val="12"/>
                <w:szCs w:val="16"/>
              </w:rPr>
            </w:pPr>
            <w:r>
              <w:rPr>
                <w:rFonts w:ascii="Arial" w:eastAsia="Tahoma" w:hAnsi="Arial" w:cs="Arial"/>
                <w:color w:val="auto"/>
                <w:sz w:val="12"/>
                <w:szCs w:val="16"/>
                <w:lang w:val="en"/>
              </w:rPr>
              <w:t>(print full name)</w:t>
            </w:r>
          </w:p>
        </w:tc>
      </w:tr>
      <w:tr w:rsidR="00517B60" w:rsidRPr="00070C63" w:rsidTr="00BB7D81">
        <w:trPr>
          <w:trHeight w:val="170"/>
        </w:trPr>
        <w:tc>
          <w:tcPr>
            <w:tcW w:w="1702" w:type="pct"/>
            <w:shd w:val="clear" w:color="auto" w:fill="FFFFFF"/>
            <w:vAlign w:val="bottom"/>
          </w:tcPr>
          <w:p w:rsidR="00517B60" w:rsidRPr="00432788" w:rsidRDefault="00517B60" w:rsidP="00BB7D81">
            <w:pPr>
              <w:widowControl/>
              <w:spacing w:line="276" w:lineRule="auto"/>
              <w:ind w:left="57" w:right="57"/>
              <w:rPr>
                <w:rFonts w:ascii="Arial" w:hAnsi="Arial" w:cs="Arial"/>
                <w:color w:val="auto"/>
                <w:sz w:val="16"/>
                <w:szCs w:val="16"/>
              </w:rPr>
            </w:pPr>
          </w:p>
        </w:tc>
        <w:tc>
          <w:tcPr>
            <w:tcW w:w="1054" w:type="pct"/>
            <w:shd w:val="clear" w:color="auto" w:fill="FFFFFF"/>
            <w:vAlign w:val="bottom"/>
          </w:tcPr>
          <w:p w:rsidR="00517B60" w:rsidRPr="00070C63" w:rsidRDefault="00517B60" w:rsidP="00BB7D81">
            <w:pPr>
              <w:widowControl/>
              <w:spacing w:line="276" w:lineRule="auto"/>
              <w:ind w:left="57" w:right="57"/>
              <w:jc w:val="center"/>
              <w:rPr>
                <w:rFonts w:ascii="Arial" w:eastAsia="Times New Roman" w:hAnsi="Arial" w:cs="Arial"/>
                <w:bCs/>
                <w:i/>
                <w:iCs/>
                <w:color w:val="auto"/>
                <w:sz w:val="16"/>
                <w:szCs w:val="16"/>
              </w:rPr>
            </w:pPr>
          </w:p>
        </w:tc>
        <w:tc>
          <w:tcPr>
            <w:tcW w:w="173" w:type="pct"/>
            <w:shd w:val="clear" w:color="auto" w:fill="FFFFFF"/>
            <w:vAlign w:val="bottom"/>
          </w:tcPr>
          <w:p w:rsidR="00517B60" w:rsidRPr="00070C63" w:rsidRDefault="00517B60" w:rsidP="00BB7D81">
            <w:pPr>
              <w:widowControl/>
              <w:spacing w:line="276" w:lineRule="auto"/>
              <w:ind w:left="57" w:right="57"/>
              <w:jc w:val="center"/>
              <w:rPr>
                <w:rFonts w:ascii="Arial" w:hAnsi="Arial" w:cs="Arial"/>
                <w:color w:val="auto"/>
                <w:sz w:val="16"/>
                <w:szCs w:val="16"/>
              </w:rPr>
            </w:pPr>
          </w:p>
        </w:tc>
        <w:tc>
          <w:tcPr>
            <w:tcW w:w="2070" w:type="pct"/>
            <w:shd w:val="clear" w:color="auto" w:fill="FFFFFF"/>
            <w:vAlign w:val="bottom"/>
          </w:tcPr>
          <w:p w:rsidR="00517B60" w:rsidRPr="00070C63" w:rsidRDefault="00517B60" w:rsidP="00BB7D81">
            <w:pPr>
              <w:widowControl/>
              <w:spacing w:line="276" w:lineRule="auto"/>
              <w:ind w:left="57" w:right="57"/>
              <w:jc w:val="center"/>
              <w:rPr>
                <w:rFonts w:ascii="Arial" w:hAnsi="Arial" w:cs="Arial"/>
                <w:color w:val="auto"/>
                <w:sz w:val="16"/>
                <w:szCs w:val="16"/>
              </w:rPr>
            </w:pPr>
          </w:p>
        </w:tc>
      </w:tr>
      <w:tr w:rsidR="00517B60" w:rsidRPr="00070C63" w:rsidTr="00BB7D81">
        <w:trPr>
          <w:trHeight w:val="170"/>
        </w:trPr>
        <w:tc>
          <w:tcPr>
            <w:tcW w:w="1702" w:type="pct"/>
            <w:shd w:val="clear" w:color="auto" w:fill="FFFFFF"/>
            <w:vAlign w:val="bottom"/>
          </w:tcPr>
          <w:p w:rsidR="00517B60" w:rsidRPr="00432788" w:rsidRDefault="00517B60" w:rsidP="00BB7D81">
            <w:pPr>
              <w:widowControl/>
              <w:spacing w:line="276" w:lineRule="auto"/>
              <w:ind w:left="57" w:right="57"/>
              <w:rPr>
                <w:rFonts w:ascii="Arial" w:eastAsia="Times New Roman" w:hAnsi="Arial" w:cs="Arial"/>
                <w:bCs/>
                <w:iCs/>
                <w:color w:val="auto"/>
                <w:sz w:val="16"/>
                <w:szCs w:val="16"/>
              </w:rPr>
            </w:pPr>
            <w:r>
              <w:rPr>
                <w:rFonts w:ascii="Arial" w:eastAsia="Times New Roman" w:hAnsi="Arial" w:cs="Arial"/>
                <w:color w:val="auto"/>
                <w:sz w:val="16"/>
                <w:szCs w:val="16"/>
                <w:lang w:val="en"/>
              </w:rPr>
              <w:t>Chief Accountant</w:t>
            </w:r>
          </w:p>
        </w:tc>
        <w:tc>
          <w:tcPr>
            <w:tcW w:w="1054" w:type="pct"/>
            <w:shd w:val="clear" w:color="auto" w:fill="FFFFFF"/>
            <w:vAlign w:val="bottom"/>
          </w:tcPr>
          <w:p w:rsidR="00517B60" w:rsidRPr="00070C63" w:rsidRDefault="00517B60" w:rsidP="00BB7D81">
            <w:pPr>
              <w:widowControl/>
              <w:spacing w:line="276" w:lineRule="auto"/>
              <w:ind w:left="57" w:right="57"/>
              <w:jc w:val="center"/>
              <w:rPr>
                <w:rFonts w:ascii="Arial" w:eastAsia="Times New Roman" w:hAnsi="Arial" w:cs="Arial"/>
                <w:bCs/>
                <w:i/>
                <w:iCs/>
                <w:color w:val="auto"/>
                <w:sz w:val="16"/>
                <w:szCs w:val="16"/>
              </w:rPr>
            </w:pPr>
          </w:p>
        </w:tc>
        <w:tc>
          <w:tcPr>
            <w:tcW w:w="173" w:type="pct"/>
            <w:shd w:val="clear" w:color="auto" w:fill="FFFFFF"/>
            <w:vAlign w:val="bottom"/>
          </w:tcPr>
          <w:p w:rsidR="00517B60" w:rsidRPr="00070C63" w:rsidRDefault="00517B60" w:rsidP="00BB7D81">
            <w:pPr>
              <w:widowControl/>
              <w:spacing w:line="276" w:lineRule="auto"/>
              <w:ind w:left="57" w:right="57"/>
              <w:jc w:val="center"/>
              <w:rPr>
                <w:rFonts w:ascii="Arial" w:hAnsi="Arial" w:cs="Arial"/>
                <w:color w:val="auto"/>
                <w:sz w:val="16"/>
                <w:szCs w:val="16"/>
              </w:rPr>
            </w:pPr>
          </w:p>
        </w:tc>
        <w:tc>
          <w:tcPr>
            <w:tcW w:w="2070" w:type="pct"/>
            <w:shd w:val="clear" w:color="auto" w:fill="FFFFFF"/>
            <w:vAlign w:val="bottom"/>
          </w:tcPr>
          <w:p w:rsidR="00517B60" w:rsidRPr="00070C63" w:rsidRDefault="00517B60" w:rsidP="00BB7D81">
            <w:pPr>
              <w:widowControl/>
              <w:spacing w:line="276" w:lineRule="auto"/>
              <w:ind w:left="57" w:right="57"/>
              <w:jc w:val="center"/>
              <w:rPr>
                <w:rFonts w:ascii="Arial" w:eastAsia="Times New Roman" w:hAnsi="Arial" w:cs="Arial"/>
                <w:bCs/>
                <w:i/>
                <w:iCs/>
                <w:color w:val="auto"/>
                <w:sz w:val="16"/>
                <w:szCs w:val="16"/>
              </w:rPr>
            </w:pPr>
            <w:r>
              <w:rPr>
                <w:rFonts w:ascii="Arial" w:eastAsia="Tahoma" w:hAnsi="Arial" w:cs="Arial"/>
                <w:color w:val="auto"/>
                <w:sz w:val="16"/>
                <w:szCs w:val="16"/>
                <w:lang w:val="en"/>
              </w:rPr>
              <w:t>Savin G. G.</w:t>
            </w:r>
          </w:p>
        </w:tc>
      </w:tr>
      <w:tr w:rsidR="00517B60" w:rsidRPr="00070C63" w:rsidTr="00BB7D81">
        <w:trPr>
          <w:trHeight w:val="170"/>
        </w:trPr>
        <w:tc>
          <w:tcPr>
            <w:tcW w:w="1702" w:type="pct"/>
            <w:shd w:val="clear" w:color="auto" w:fill="FFFFFF"/>
            <w:vAlign w:val="bottom"/>
          </w:tcPr>
          <w:p w:rsidR="00517B60" w:rsidRPr="00432788" w:rsidRDefault="00517B60" w:rsidP="00BB7D81">
            <w:pPr>
              <w:widowControl/>
              <w:spacing w:line="276" w:lineRule="auto"/>
              <w:ind w:left="57" w:right="57"/>
              <w:rPr>
                <w:rFonts w:ascii="Arial" w:eastAsia="Times New Roman" w:hAnsi="Arial" w:cs="Arial"/>
                <w:bCs/>
                <w:iCs/>
                <w:color w:val="auto"/>
                <w:sz w:val="16"/>
                <w:szCs w:val="16"/>
              </w:rPr>
            </w:pPr>
          </w:p>
        </w:tc>
        <w:tc>
          <w:tcPr>
            <w:tcW w:w="1054" w:type="pct"/>
            <w:tcBorders>
              <w:top w:val="single" w:sz="4" w:space="0" w:color="auto"/>
              <w:bottom w:val="single" w:sz="4" w:space="0" w:color="auto"/>
            </w:tcBorders>
            <w:shd w:val="clear" w:color="auto" w:fill="FFFFFF"/>
          </w:tcPr>
          <w:p w:rsidR="00517B60" w:rsidRPr="00432788" w:rsidRDefault="00517B60" w:rsidP="00BB7D81">
            <w:pPr>
              <w:widowControl/>
              <w:spacing w:line="276" w:lineRule="auto"/>
              <w:ind w:left="57" w:right="57"/>
              <w:jc w:val="center"/>
              <w:rPr>
                <w:rFonts w:ascii="Arial" w:eastAsia="Times New Roman" w:hAnsi="Arial" w:cs="Arial"/>
                <w:bCs/>
                <w:i/>
                <w:iCs/>
                <w:color w:val="auto"/>
                <w:sz w:val="12"/>
                <w:szCs w:val="12"/>
              </w:rPr>
            </w:pPr>
            <w:r>
              <w:rPr>
                <w:rFonts w:ascii="Arial" w:eastAsia="Times New Roman" w:hAnsi="Arial" w:cs="Arial"/>
                <w:color w:val="auto"/>
                <w:sz w:val="12"/>
                <w:szCs w:val="12"/>
                <w:lang w:val="en"/>
              </w:rPr>
              <w:t>(signature)</w:t>
            </w:r>
          </w:p>
        </w:tc>
        <w:tc>
          <w:tcPr>
            <w:tcW w:w="173" w:type="pct"/>
            <w:shd w:val="clear" w:color="auto" w:fill="FFFFFF"/>
          </w:tcPr>
          <w:p w:rsidR="00517B60" w:rsidRPr="00432788" w:rsidRDefault="00517B60" w:rsidP="00BB7D81">
            <w:pPr>
              <w:widowControl/>
              <w:spacing w:line="276" w:lineRule="auto"/>
              <w:ind w:left="57" w:right="57"/>
              <w:jc w:val="center"/>
              <w:rPr>
                <w:rFonts w:ascii="Arial" w:hAnsi="Arial" w:cs="Arial"/>
                <w:color w:val="auto"/>
                <w:sz w:val="12"/>
                <w:szCs w:val="12"/>
              </w:rPr>
            </w:pPr>
          </w:p>
        </w:tc>
        <w:tc>
          <w:tcPr>
            <w:tcW w:w="2070" w:type="pct"/>
            <w:tcBorders>
              <w:top w:val="single" w:sz="4" w:space="0" w:color="auto"/>
              <w:bottom w:val="single" w:sz="4" w:space="0" w:color="auto"/>
            </w:tcBorders>
            <w:shd w:val="clear" w:color="auto" w:fill="FFFFFF"/>
          </w:tcPr>
          <w:p w:rsidR="00517B60" w:rsidRPr="00432788" w:rsidRDefault="00517B60" w:rsidP="00BB7D81">
            <w:pPr>
              <w:widowControl/>
              <w:spacing w:line="276" w:lineRule="auto"/>
              <w:ind w:left="57" w:right="57"/>
              <w:jc w:val="center"/>
              <w:rPr>
                <w:rFonts w:ascii="Arial" w:eastAsia="Times New Roman" w:hAnsi="Arial" w:cs="Arial"/>
                <w:bCs/>
                <w:i/>
                <w:iCs/>
                <w:color w:val="auto"/>
                <w:sz w:val="12"/>
                <w:szCs w:val="12"/>
              </w:rPr>
            </w:pPr>
            <w:r>
              <w:rPr>
                <w:rFonts w:ascii="Arial" w:eastAsia="Tahoma" w:hAnsi="Arial" w:cs="Arial"/>
                <w:color w:val="auto"/>
                <w:sz w:val="12"/>
                <w:szCs w:val="12"/>
                <w:lang w:val="en"/>
              </w:rPr>
              <w:t>(print full name)</w:t>
            </w:r>
          </w:p>
        </w:tc>
      </w:tr>
      <w:tr w:rsidR="00517B60" w:rsidRPr="00070C63" w:rsidTr="00BB7D81">
        <w:trPr>
          <w:trHeight w:val="170"/>
        </w:trPr>
        <w:tc>
          <w:tcPr>
            <w:tcW w:w="5000" w:type="pct"/>
            <w:gridSpan w:val="4"/>
            <w:shd w:val="clear" w:color="auto" w:fill="FFFFFF"/>
            <w:vAlign w:val="bottom"/>
          </w:tcPr>
          <w:p w:rsidR="00517B60" w:rsidRPr="00432788" w:rsidRDefault="00517B60" w:rsidP="00BB7D81">
            <w:pPr>
              <w:widowControl/>
              <w:spacing w:line="276" w:lineRule="auto"/>
              <w:ind w:left="57" w:right="57"/>
              <w:jc w:val="center"/>
              <w:rPr>
                <w:rFonts w:ascii="Arial" w:eastAsia="Tahoma" w:hAnsi="Arial" w:cs="Arial"/>
                <w:color w:val="auto"/>
                <w:sz w:val="12"/>
                <w:szCs w:val="12"/>
              </w:rPr>
            </w:pPr>
          </w:p>
        </w:tc>
      </w:tr>
      <w:tr w:rsidR="00517B60" w:rsidRPr="00070C63" w:rsidTr="00BB7D81">
        <w:trPr>
          <w:trHeight w:val="170"/>
        </w:trPr>
        <w:tc>
          <w:tcPr>
            <w:tcW w:w="5000" w:type="pct"/>
            <w:gridSpan w:val="4"/>
            <w:shd w:val="clear" w:color="auto" w:fill="FFFFFF"/>
            <w:vAlign w:val="bottom"/>
          </w:tcPr>
          <w:p w:rsidR="00517B60" w:rsidRPr="00432788" w:rsidRDefault="00517B60" w:rsidP="00BB7D81">
            <w:pPr>
              <w:widowControl/>
              <w:spacing w:line="276" w:lineRule="auto"/>
              <w:ind w:left="57" w:right="57"/>
              <w:jc w:val="both"/>
              <w:rPr>
                <w:rFonts w:ascii="Arial" w:eastAsia="Tahoma" w:hAnsi="Arial" w:cs="Arial"/>
                <w:color w:val="auto"/>
                <w:sz w:val="16"/>
                <w:szCs w:val="12"/>
              </w:rPr>
            </w:pPr>
            <w:r>
              <w:rPr>
                <w:rFonts w:ascii="Arial" w:eastAsia="Tahoma" w:hAnsi="Arial" w:cs="Arial"/>
                <w:color w:val="auto"/>
                <w:sz w:val="16"/>
                <w:szCs w:val="12"/>
                <w:lang w:val="en"/>
              </w:rPr>
              <w:t>25 July 2017</w:t>
            </w:r>
          </w:p>
        </w:tc>
      </w:tr>
    </w:tbl>
    <w:p w:rsidR="008B7133" w:rsidRDefault="008B7133" w:rsidP="00517B60">
      <w:pPr>
        <w:spacing w:line="276" w:lineRule="auto"/>
        <w:ind w:left="57" w:right="57"/>
        <w:jc w:val="both"/>
        <w:rPr>
          <w:rFonts w:ascii="Arial" w:hAnsi="Arial" w:cs="Arial"/>
          <w:sz w:val="16"/>
          <w:szCs w:val="16"/>
        </w:rPr>
        <w:sectPr w:rsidR="008B7133" w:rsidSect="00E054CF">
          <w:headerReference w:type="default" r:id="rId29"/>
          <w:footerReference w:type="default" r:id="rId30"/>
          <w:pgSz w:w="11909" w:h="16840" w:code="9"/>
          <w:pgMar w:top="567" w:right="567" w:bottom="567" w:left="1134" w:header="284" w:footer="284" w:gutter="0"/>
          <w:cols w:space="720"/>
          <w:noEndnote/>
          <w:docGrid w:linePitch="360"/>
        </w:sectPr>
      </w:pPr>
    </w:p>
    <w:p w:rsidR="008B7133" w:rsidRPr="008B7133" w:rsidRDefault="008B7133" w:rsidP="008B7133">
      <w:pPr>
        <w:spacing w:before="4000" w:after="240" w:line="276" w:lineRule="auto"/>
        <w:jc w:val="center"/>
        <w:rPr>
          <w:rFonts w:ascii="Times New Roman" w:eastAsia="Times New Roman" w:hAnsi="Times New Roman" w:cs="Times New Roman"/>
        </w:rPr>
      </w:pPr>
      <w:r>
        <w:rPr>
          <w:rFonts w:ascii="Times New Roman" w:eastAsia="Times New Roman" w:hAnsi="Times New Roman" w:cs="Times New Roman"/>
          <w:lang w:val="en"/>
        </w:rPr>
        <w:lastRenderedPageBreak/>
        <w:t>Consolidated interim condensed financial statements</w:t>
      </w:r>
    </w:p>
    <w:p w:rsidR="008B7133" w:rsidRPr="00560001" w:rsidRDefault="008B7133" w:rsidP="008B7133">
      <w:pPr>
        <w:spacing w:before="240" w:after="240" w:line="276" w:lineRule="auto"/>
        <w:jc w:val="center"/>
        <w:rPr>
          <w:rFonts w:ascii="Times New Roman" w:eastAsia="Times New Roman" w:hAnsi="Times New Roman" w:cs="Times New Roman"/>
          <w:b/>
          <w:bCs/>
          <w:i/>
          <w:iCs/>
          <w:sz w:val="28"/>
          <w:szCs w:val="28"/>
          <w:lang w:val="en-US"/>
        </w:rPr>
      </w:pPr>
      <w:r>
        <w:rPr>
          <w:rFonts w:ascii="Times New Roman" w:eastAsia="Times New Roman" w:hAnsi="Times New Roman" w:cs="Times New Roman"/>
          <w:b/>
          <w:bCs/>
          <w:i/>
          <w:iCs/>
          <w:sz w:val="28"/>
          <w:szCs w:val="28"/>
          <w:lang w:val="en"/>
        </w:rPr>
        <w:t>Public joint-stock company</w:t>
      </w:r>
      <w:r>
        <w:rPr>
          <w:rFonts w:ascii="Times New Roman" w:eastAsia="Times New Roman" w:hAnsi="Times New Roman" w:cs="Times New Roman"/>
          <w:sz w:val="28"/>
          <w:szCs w:val="28"/>
          <w:lang w:val="en"/>
        </w:rPr>
        <w:t xml:space="preserve"> </w:t>
      </w:r>
      <w:r>
        <w:rPr>
          <w:rFonts w:ascii="Times New Roman" w:eastAsia="Times New Roman" w:hAnsi="Times New Roman" w:cs="Times New Roman"/>
          <w:sz w:val="28"/>
          <w:szCs w:val="28"/>
          <w:lang w:val="en"/>
        </w:rPr>
        <w:br/>
      </w:r>
      <w:r>
        <w:rPr>
          <w:rFonts w:ascii="Times New Roman" w:eastAsia="Times New Roman" w:hAnsi="Times New Roman" w:cs="Times New Roman"/>
          <w:b/>
          <w:bCs/>
          <w:i/>
          <w:iCs/>
          <w:sz w:val="28"/>
          <w:szCs w:val="28"/>
          <w:lang w:val="en"/>
        </w:rPr>
        <w:t>“Interregional Distribution Grid Company of the South”</w:t>
      </w:r>
      <w:r>
        <w:rPr>
          <w:rFonts w:ascii="Times New Roman" w:eastAsia="Times New Roman" w:hAnsi="Times New Roman" w:cs="Times New Roman"/>
          <w:sz w:val="28"/>
          <w:szCs w:val="28"/>
          <w:lang w:val="en"/>
        </w:rPr>
        <w:t xml:space="preserve"> </w:t>
      </w:r>
    </w:p>
    <w:p w:rsidR="008B7133" w:rsidRPr="00560001" w:rsidRDefault="008B7133" w:rsidP="008B7133">
      <w:pPr>
        <w:spacing w:before="240" w:after="24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
        </w:rPr>
        <w:t>for three and six months ended March 31, 2017</w:t>
      </w:r>
    </w:p>
    <w:p w:rsidR="008B7133" w:rsidRPr="008B7133" w:rsidRDefault="008B7133" w:rsidP="008B7133">
      <w:pPr>
        <w:spacing w:after="240" w:line="276" w:lineRule="auto"/>
        <w:jc w:val="center"/>
        <w:rPr>
          <w:rFonts w:ascii="Times New Roman" w:eastAsia="Times New Roman" w:hAnsi="Times New Roman" w:cs="Times New Roman"/>
        </w:rPr>
      </w:pPr>
      <w:r>
        <w:rPr>
          <w:rFonts w:ascii="Times New Roman" w:eastAsia="Times New Roman" w:hAnsi="Times New Roman" w:cs="Times New Roman"/>
          <w:lang w:val="en"/>
        </w:rPr>
        <w:t>(unaudited)</w:t>
      </w:r>
    </w:p>
    <w:p w:rsidR="008B7133" w:rsidRPr="008B7133" w:rsidRDefault="008B7133" w:rsidP="008B7133">
      <w:pPr>
        <w:spacing w:line="276" w:lineRule="auto"/>
        <w:jc w:val="center"/>
        <w:rPr>
          <w:rFonts w:ascii="Times New Roman" w:eastAsia="Times New Roman" w:hAnsi="Times New Roman" w:cs="Times New Roman"/>
          <w:i/>
          <w:iCs/>
        </w:rPr>
      </w:pPr>
      <w:r>
        <w:rPr>
          <w:rFonts w:ascii="Times New Roman" w:eastAsia="Times New Roman" w:hAnsi="Times New Roman" w:cs="Times New Roman"/>
          <w:i/>
          <w:iCs/>
          <w:lang w:val="en"/>
        </w:rPr>
        <w:t>June, 2017</w:t>
      </w:r>
    </w:p>
    <w:p w:rsidR="008B7133" w:rsidRPr="008B7133" w:rsidRDefault="008B7133" w:rsidP="008B7133">
      <w:pPr>
        <w:spacing w:line="276" w:lineRule="auto"/>
        <w:rPr>
          <w:rFonts w:ascii="Times New Roman" w:eastAsia="Times New Roman" w:hAnsi="Times New Roman" w:cs="Times New Roman"/>
          <w:i/>
          <w:iCs/>
          <w:sz w:val="20"/>
          <w:szCs w:val="20"/>
        </w:rPr>
        <w:sectPr w:rsidR="008B7133" w:rsidRPr="008B7133" w:rsidSect="00824D8A">
          <w:pgSz w:w="11909" w:h="16840"/>
          <w:pgMar w:top="567" w:right="567" w:bottom="567" w:left="1418" w:header="567" w:footer="567" w:gutter="0"/>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9143"/>
        <w:gridCol w:w="801"/>
      </w:tblGrid>
      <w:tr w:rsidR="008B7133" w:rsidRPr="008B7133" w:rsidTr="00BB7D81">
        <w:trPr>
          <w:trHeight w:val="567"/>
        </w:trPr>
        <w:tc>
          <w:tcPr>
            <w:tcW w:w="4597" w:type="pct"/>
            <w:tcBorders>
              <w:top w:val="single" w:sz="4" w:space="0" w:color="auto"/>
              <w:bottom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
              </w:rPr>
              <w:lastRenderedPageBreak/>
              <w:t>Content</w:t>
            </w:r>
          </w:p>
        </w:tc>
        <w:tc>
          <w:tcPr>
            <w:tcW w:w="403" w:type="pct"/>
            <w:tcBorders>
              <w:top w:val="single" w:sz="4" w:space="0" w:color="auto"/>
              <w:bottom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lang w:val="en"/>
              </w:rPr>
              <w:t>P.</w:t>
            </w:r>
          </w:p>
        </w:tc>
      </w:tr>
    </w:tbl>
    <w:p w:rsidR="008B7133" w:rsidRPr="00560001" w:rsidRDefault="008B7133" w:rsidP="008B7133">
      <w:pPr>
        <w:tabs>
          <w:tab w:val="left" w:pos="567"/>
          <w:tab w:val="right" w:leader="dot" w:pos="9923"/>
        </w:tabs>
        <w:spacing w:before="24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Consolidated interim condensed statement of profit or loss and other comprehensive income</w:t>
      </w:r>
      <w:r>
        <w:rPr>
          <w:rFonts w:ascii="Times New Roman" w:eastAsia="Times New Roman" w:hAnsi="Times New Roman" w:cs="Times New Roman"/>
          <w:color w:val="auto"/>
          <w:sz w:val="20"/>
          <w:szCs w:val="20"/>
          <w:lang w:val="en"/>
        </w:rPr>
        <w:tab/>
        <w:t xml:space="preserve"> 3</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Consolidated interim condensed statement of financial position</w:t>
      </w:r>
      <w:r>
        <w:rPr>
          <w:rFonts w:ascii="Times New Roman" w:eastAsia="Times New Roman" w:hAnsi="Times New Roman" w:cs="Times New Roman"/>
          <w:color w:val="auto"/>
          <w:sz w:val="20"/>
          <w:szCs w:val="20"/>
          <w:lang w:val="en"/>
        </w:rPr>
        <w:tab/>
        <w:t>4</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Consolidated interim condensed statement of changes in equity</w:t>
      </w:r>
      <w:r>
        <w:rPr>
          <w:rFonts w:ascii="Times New Roman" w:eastAsia="Times New Roman" w:hAnsi="Times New Roman" w:cs="Times New Roman"/>
          <w:color w:val="auto"/>
          <w:sz w:val="20"/>
          <w:szCs w:val="20"/>
          <w:lang w:val="en"/>
        </w:rPr>
        <w:tab/>
        <w:t xml:space="preserve"> 5</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 xml:space="preserve">Interim condensed statement of cash flows </w:t>
      </w:r>
      <w:r>
        <w:rPr>
          <w:rFonts w:ascii="Times New Roman" w:eastAsia="Times New Roman" w:hAnsi="Times New Roman" w:cs="Times New Roman"/>
          <w:color w:val="auto"/>
          <w:sz w:val="20"/>
          <w:szCs w:val="20"/>
          <w:lang w:val="en"/>
        </w:rPr>
        <w:tab/>
        <w:t>6</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Notes to the consolidated interim condensed financial statements</w:t>
      </w:r>
      <w:r>
        <w:rPr>
          <w:rFonts w:ascii="Times New Roman" w:eastAsia="Times New Roman" w:hAnsi="Times New Roman" w:cs="Times New Roman"/>
          <w:color w:val="auto"/>
          <w:sz w:val="20"/>
          <w:szCs w:val="20"/>
          <w:lang w:val="en"/>
        </w:rPr>
        <w:tab/>
        <w:t>7</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w:t>
      </w:r>
      <w:r>
        <w:rPr>
          <w:rFonts w:ascii="Times New Roman" w:eastAsia="Times New Roman" w:hAnsi="Times New Roman" w:cs="Times New Roman"/>
          <w:color w:val="auto"/>
          <w:sz w:val="20"/>
          <w:szCs w:val="20"/>
          <w:lang w:val="en"/>
        </w:rPr>
        <w:tab/>
        <w:t>The Group and its operations</w:t>
      </w:r>
      <w:r>
        <w:rPr>
          <w:rFonts w:ascii="Times New Roman" w:eastAsia="Times New Roman" w:hAnsi="Times New Roman" w:cs="Times New Roman"/>
          <w:color w:val="auto"/>
          <w:sz w:val="20"/>
          <w:szCs w:val="20"/>
          <w:lang w:val="en"/>
        </w:rPr>
        <w:tab/>
        <w:t>7</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 xml:space="preserve">2. </w:t>
      </w:r>
      <w:r>
        <w:rPr>
          <w:rFonts w:ascii="Times New Roman" w:eastAsia="Times New Roman" w:hAnsi="Times New Roman" w:cs="Times New Roman"/>
          <w:color w:val="auto"/>
          <w:sz w:val="20"/>
          <w:szCs w:val="20"/>
          <w:lang w:val="en"/>
        </w:rPr>
        <w:tab/>
        <w:t xml:space="preserve">Basic principles of preparation of financial statements </w:t>
      </w:r>
      <w:r>
        <w:rPr>
          <w:rFonts w:ascii="Times New Roman" w:eastAsia="Times New Roman" w:hAnsi="Times New Roman" w:cs="Times New Roman"/>
          <w:color w:val="auto"/>
          <w:sz w:val="20"/>
          <w:szCs w:val="20"/>
          <w:lang w:val="en"/>
        </w:rPr>
        <w:tab/>
        <w:t>8</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3.</w:t>
      </w:r>
      <w:r>
        <w:rPr>
          <w:rFonts w:ascii="Times New Roman" w:eastAsia="Times New Roman" w:hAnsi="Times New Roman" w:cs="Times New Roman"/>
          <w:color w:val="auto"/>
          <w:sz w:val="20"/>
          <w:szCs w:val="20"/>
          <w:lang w:val="en"/>
        </w:rPr>
        <w:tab/>
        <w:t>Summary of significant accounting policies</w:t>
      </w:r>
      <w:r>
        <w:rPr>
          <w:rFonts w:ascii="Times New Roman" w:eastAsia="Times New Roman" w:hAnsi="Times New Roman" w:cs="Times New Roman"/>
          <w:color w:val="auto"/>
          <w:sz w:val="20"/>
          <w:szCs w:val="20"/>
          <w:lang w:val="en"/>
        </w:rPr>
        <w:tab/>
        <w:t>9</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4.</w:t>
      </w:r>
      <w:r>
        <w:rPr>
          <w:rFonts w:ascii="Times New Roman" w:eastAsia="Times New Roman" w:hAnsi="Times New Roman" w:cs="Times New Roman"/>
          <w:color w:val="auto"/>
          <w:sz w:val="20"/>
          <w:szCs w:val="20"/>
          <w:lang w:val="en"/>
        </w:rPr>
        <w:tab/>
        <w:t>Subsidiary enterprises</w:t>
      </w:r>
      <w:r>
        <w:rPr>
          <w:rFonts w:ascii="Times New Roman" w:eastAsia="Times New Roman" w:hAnsi="Times New Roman" w:cs="Times New Roman"/>
          <w:color w:val="auto"/>
          <w:sz w:val="20"/>
          <w:szCs w:val="20"/>
          <w:lang w:val="en"/>
        </w:rPr>
        <w:tab/>
        <w:t>10</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5.</w:t>
      </w:r>
      <w:r>
        <w:rPr>
          <w:rFonts w:ascii="Times New Roman" w:eastAsia="Times New Roman" w:hAnsi="Times New Roman" w:cs="Times New Roman"/>
          <w:color w:val="auto"/>
          <w:sz w:val="20"/>
          <w:szCs w:val="20"/>
          <w:lang w:val="en"/>
        </w:rPr>
        <w:tab/>
        <w:t>Fair value estimation</w:t>
      </w:r>
      <w:r>
        <w:rPr>
          <w:rFonts w:ascii="Times New Roman" w:eastAsia="Times New Roman" w:hAnsi="Times New Roman" w:cs="Times New Roman"/>
          <w:color w:val="auto"/>
          <w:sz w:val="20"/>
          <w:szCs w:val="20"/>
          <w:lang w:val="en"/>
        </w:rPr>
        <w:tab/>
        <w:t>10</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6.</w:t>
      </w:r>
      <w:r>
        <w:rPr>
          <w:rFonts w:ascii="Times New Roman" w:eastAsia="Times New Roman" w:hAnsi="Times New Roman" w:cs="Times New Roman"/>
          <w:color w:val="auto"/>
          <w:sz w:val="20"/>
          <w:szCs w:val="20"/>
          <w:lang w:val="en"/>
        </w:rPr>
        <w:tab/>
        <w:t>Operating segments</w:t>
      </w:r>
      <w:r>
        <w:rPr>
          <w:rFonts w:ascii="Times New Roman" w:eastAsia="Times New Roman" w:hAnsi="Times New Roman" w:cs="Times New Roman"/>
          <w:color w:val="auto"/>
          <w:sz w:val="20"/>
          <w:szCs w:val="20"/>
          <w:lang w:val="en"/>
        </w:rPr>
        <w:tab/>
        <w:t>10</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7.</w:t>
      </w:r>
      <w:r>
        <w:rPr>
          <w:rFonts w:ascii="Times New Roman" w:eastAsia="Times New Roman" w:hAnsi="Times New Roman" w:cs="Times New Roman"/>
          <w:color w:val="auto"/>
          <w:sz w:val="20"/>
          <w:szCs w:val="20"/>
          <w:lang w:val="en"/>
        </w:rPr>
        <w:tab/>
        <w:t>Revenue</w:t>
      </w:r>
      <w:r>
        <w:rPr>
          <w:rFonts w:ascii="Times New Roman" w:eastAsia="Times New Roman" w:hAnsi="Times New Roman" w:cs="Times New Roman"/>
          <w:color w:val="auto"/>
          <w:sz w:val="20"/>
          <w:szCs w:val="20"/>
          <w:lang w:val="en"/>
        </w:rPr>
        <w:tab/>
        <w:t>13</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8.</w:t>
      </w:r>
      <w:r>
        <w:rPr>
          <w:rFonts w:ascii="Times New Roman" w:eastAsia="Times New Roman" w:hAnsi="Times New Roman" w:cs="Times New Roman"/>
          <w:color w:val="auto"/>
          <w:sz w:val="20"/>
          <w:szCs w:val="20"/>
          <w:lang w:val="en"/>
        </w:rPr>
        <w:tab/>
        <w:t>Income and expenses</w:t>
      </w:r>
      <w:r>
        <w:rPr>
          <w:rFonts w:ascii="Times New Roman" w:eastAsia="Times New Roman" w:hAnsi="Times New Roman" w:cs="Times New Roman"/>
          <w:color w:val="auto"/>
          <w:sz w:val="20"/>
          <w:szCs w:val="20"/>
          <w:lang w:val="en"/>
        </w:rPr>
        <w:tab/>
        <w:t>14</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9.</w:t>
      </w:r>
      <w:r>
        <w:rPr>
          <w:rFonts w:ascii="Times New Roman" w:eastAsia="Times New Roman" w:hAnsi="Times New Roman" w:cs="Times New Roman"/>
          <w:color w:val="auto"/>
          <w:sz w:val="20"/>
          <w:szCs w:val="20"/>
          <w:lang w:val="en"/>
        </w:rPr>
        <w:tab/>
        <w:t>Fixed assets</w:t>
      </w:r>
      <w:r>
        <w:rPr>
          <w:rFonts w:ascii="Times New Roman" w:eastAsia="Times New Roman" w:hAnsi="Times New Roman" w:cs="Times New Roman"/>
          <w:color w:val="auto"/>
          <w:sz w:val="20"/>
          <w:szCs w:val="20"/>
          <w:lang w:val="en"/>
        </w:rPr>
        <w:tab/>
        <w:t>16</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10.</w:t>
      </w:r>
      <w:r>
        <w:rPr>
          <w:rFonts w:ascii="Times New Roman" w:eastAsia="Times New Roman" w:hAnsi="Times New Roman" w:cs="Times New Roman"/>
          <w:color w:val="auto"/>
          <w:sz w:val="20"/>
          <w:szCs w:val="20"/>
          <w:lang w:val="en"/>
        </w:rPr>
        <w:tab/>
        <w:t>Capital</w:t>
      </w:r>
      <w:r>
        <w:rPr>
          <w:rFonts w:ascii="Times New Roman" w:eastAsia="Times New Roman" w:hAnsi="Times New Roman" w:cs="Times New Roman"/>
          <w:color w:val="auto"/>
          <w:sz w:val="20"/>
          <w:szCs w:val="20"/>
          <w:lang w:val="en"/>
        </w:rPr>
        <w:tab/>
        <w:t>18</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11.</w:t>
      </w:r>
      <w:r>
        <w:rPr>
          <w:rFonts w:ascii="Times New Roman" w:eastAsia="Times New Roman" w:hAnsi="Times New Roman" w:cs="Times New Roman"/>
          <w:color w:val="auto"/>
          <w:sz w:val="20"/>
          <w:szCs w:val="20"/>
          <w:lang w:val="en"/>
        </w:rPr>
        <w:tab/>
        <w:t>Earning per share</w:t>
      </w:r>
      <w:r>
        <w:rPr>
          <w:rFonts w:ascii="Times New Roman" w:eastAsia="Times New Roman" w:hAnsi="Times New Roman" w:cs="Times New Roman"/>
          <w:color w:val="auto"/>
          <w:sz w:val="20"/>
          <w:szCs w:val="20"/>
          <w:lang w:val="en"/>
        </w:rPr>
        <w:tab/>
        <w:t>18</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12.</w:t>
      </w:r>
      <w:r>
        <w:rPr>
          <w:rFonts w:ascii="Times New Roman" w:eastAsia="Times New Roman" w:hAnsi="Times New Roman" w:cs="Times New Roman"/>
          <w:color w:val="auto"/>
          <w:sz w:val="20"/>
          <w:szCs w:val="20"/>
          <w:lang w:val="en"/>
        </w:rPr>
        <w:tab/>
        <w:t>Loans and borrowings</w:t>
      </w:r>
      <w:r>
        <w:rPr>
          <w:rFonts w:ascii="Times New Roman" w:eastAsia="Times New Roman" w:hAnsi="Times New Roman" w:cs="Times New Roman"/>
          <w:color w:val="auto"/>
          <w:sz w:val="20"/>
          <w:szCs w:val="20"/>
          <w:lang w:val="en"/>
        </w:rPr>
        <w:tab/>
        <w:t>19</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13.</w:t>
      </w:r>
      <w:r>
        <w:rPr>
          <w:rFonts w:ascii="Times New Roman" w:eastAsia="Times New Roman" w:hAnsi="Times New Roman" w:cs="Times New Roman"/>
          <w:color w:val="auto"/>
          <w:sz w:val="20"/>
          <w:szCs w:val="20"/>
          <w:lang w:val="en"/>
        </w:rPr>
        <w:tab/>
        <w:t>Reserves</w:t>
      </w:r>
      <w:r>
        <w:rPr>
          <w:rFonts w:ascii="Times New Roman" w:eastAsia="Times New Roman" w:hAnsi="Times New Roman" w:cs="Times New Roman"/>
          <w:color w:val="auto"/>
          <w:sz w:val="20"/>
          <w:szCs w:val="20"/>
          <w:lang w:val="en"/>
        </w:rPr>
        <w:tab/>
        <w:t>22</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14.</w:t>
      </w:r>
      <w:r>
        <w:rPr>
          <w:rFonts w:ascii="Times New Roman" w:eastAsia="Times New Roman" w:hAnsi="Times New Roman" w:cs="Times New Roman"/>
          <w:color w:val="auto"/>
          <w:sz w:val="20"/>
          <w:szCs w:val="20"/>
          <w:lang w:val="en"/>
        </w:rPr>
        <w:tab/>
        <w:t>Financial risk management</w:t>
      </w:r>
      <w:r>
        <w:rPr>
          <w:rFonts w:ascii="Times New Roman" w:eastAsia="Times New Roman" w:hAnsi="Times New Roman" w:cs="Times New Roman"/>
          <w:color w:val="auto"/>
          <w:sz w:val="20"/>
          <w:szCs w:val="20"/>
          <w:lang w:val="en"/>
        </w:rPr>
        <w:tab/>
        <w:t>22</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15.</w:t>
      </w:r>
      <w:r>
        <w:rPr>
          <w:rFonts w:ascii="Times New Roman" w:eastAsia="Times New Roman" w:hAnsi="Times New Roman" w:cs="Times New Roman"/>
          <w:color w:val="auto"/>
          <w:sz w:val="20"/>
          <w:szCs w:val="20"/>
          <w:lang w:val="en"/>
        </w:rPr>
        <w:tab/>
        <w:t>Capital expenditure commitments.</w:t>
      </w:r>
      <w:r>
        <w:rPr>
          <w:rFonts w:ascii="Times New Roman" w:eastAsia="Times New Roman" w:hAnsi="Times New Roman" w:cs="Times New Roman"/>
          <w:color w:val="auto"/>
          <w:sz w:val="20"/>
          <w:szCs w:val="20"/>
          <w:lang w:val="en"/>
        </w:rPr>
        <w:tab/>
        <w:t>22</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16.</w:t>
      </w:r>
      <w:r>
        <w:rPr>
          <w:rFonts w:ascii="Times New Roman" w:eastAsia="Times New Roman" w:hAnsi="Times New Roman" w:cs="Times New Roman"/>
          <w:color w:val="auto"/>
          <w:sz w:val="20"/>
          <w:szCs w:val="20"/>
          <w:lang w:val="en"/>
        </w:rPr>
        <w:tab/>
        <w:t>Contingent liabilities</w:t>
      </w:r>
      <w:r>
        <w:rPr>
          <w:rFonts w:ascii="Times New Roman" w:eastAsia="Times New Roman" w:hAnsi="Times New Roman" w:cs="Times New Roman"/>
          <w:color w:val="auto"/>
          <w:sz w:val="20"/>
          <w:szCs w:val="20"/>
          <w:lang w:val="en"/>
        </w:rPr>
        <w:tab/>
        <w:t>22</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17.</w:t>
      </w:r>
      <w:r>
        <w:rPr>
          <w:rFonts w:ascii="Times New Roman" w:eastAsia="Times New Roman" w:hAnsi="Times New Roman" w:cs="Times New Roman"/>
          <w:color w:val="auto"/>
          <w:sz w:val="20"/>
          <w:szCs w:val="20"/>
          <w:lang w:val="en"/>
        </w:rPr>
        <w:tab/>
        <w:t>Related party transactions</w:t>
      </w:r>
      <w:r>
        <w:rPr>
          <w:rFonts w:ascii="Times New Roman" w:eastAsia="Times New Roman" w:hAnsi="Times New Roman" w:cs="Times New Roman"/>
          <w:color w:val="auto"/>
          <w:sz w:val="20"/>
          <w:szCs w:val="20"/>
          <w:lang w:val="en"/>
        </w:rPr>
        <w:tab/>
        <w:t>23</w:t>
      </w:r>
    </w:p>
    <w:p w:rsidR="008B7133" w:rsidRPr="00560001" w:rsidRDefault="008B7133" w:rsidP="008B7133">
      <w:pPr>
        <w:tabs>
          <w:tab w:val="left" w:pos="567"/>
          <w:tab w:val="right" w:leader="dot" w:pos="9923"/>
        </w:tabs>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18.</w:t>
      </w:r>
      <w:r>
        <w:rPr>
          <w:rFonts w:ascii="Times New Roman" w:eastAsia="Times New Roman" w:hAnsi="Times New Roman" w:cs="Times New Roman"/>
          <w:color w:val="auto"/>
          <w:sz w:val="20"/>
          <w:szCs w:val="20"/>
          <w:lang w:val="en"/>
        </w:rPr>
        <w:tab/>
        <w:t>Events after the reporting period</w:t>
      </w:r>
      <w:r>
        <w:rPr>
          <w:rFonts w:ascii="Times New Roman" w:eastAsia="Times New Roman" w:hAnsi="Times New Roman" w:cs="Times New Roman"/>
          <w:color w:val="auto"/>
          <w:sz w:val="20"/>
          <w:szCs w:val="20"/>
          <w:lang w:val="en"/>
        </w:rPr>
        <w:tab/>
        <w:t>25</w:t>
      </w:r>
    </w:p>
    <w:p w:rsidR="008B7133" w:rsidRPr="00560001" w:rsidRDefault="008B7133" w:rsidP="008B7133">
      <w:pPr>
        <w:tabs>
          <w:tab w:val="left" w:pos="567"/>
          <w:tab w:val="right" w:leader="dot" w:pos="9923"/>
        </w:tabs>
        <w:jc w:val="both"/>
        <w:rPr>
          <w:rFonts w:ascii="Times New Roman" w:hAnsi="Times New Roman" w:cs="Times New Roman"/>
          <w:sz w:val="20"/>
          <w:szCs w:val="20"/>
          <w:lang w:val="en-US"/>
        </w:rPr>
      </w:pPr>
    </w:p>
    <w:p w:rsidR="008B7133" w:rsidRPr="00560001" w:rsidRDefault="008B7133" w:rsidP="008B7133">
      <w:pPr>
        <w:jc w:val="both"/>
        <w:rPr>
          <w:rFonts w:ascii="Times New Roman" w:hAnsi="Times New Roman" w:cs="Times New Roman"/>
          <w:sz w:val="20"/>
          <w:szCs w:val="20"/>
          <w:lang w:val="en-US"/>
        </w:rPr>
        <w:sectPr w:rsidR="008B7133" w:rsidRPr="00560001" w:rsidSect="00824D8A">
          <w:headerReference w:type="default" r:id="rId31"/>
          <w:footerReference w:type="default" r:id="rId32"/>
          <w:pgSz w:w="11909" w:h="16840"/>
          <w:pgMar w:top="567" w:right="567" w:bottom="567" w:left="1418" w:header="567" w:footer="567" w:gutter="0"/>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4877"/>
        <w:gridCol w:w="817"/>
        <w:gridCol w:w="2029"/>
        <w:gridCol w:w="163"/>
        <w:gridCol w:w="2058"/>
      </w:tblGrid>
      <w:tr w:rsidR="008B7133" w:rsidRPr="00EF57F1" w:rsidTr="00BB7D81">
        <w:trPr>
          <w:trHeight w:val="227"/>
        </w:trPr>
        <w:tc>
          <w:tcPr>
            <w:tcW w:w="2452"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411"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Note</w:t>
            </w:r>
          </w:p>
        </w:tc>
        <w:tc>
          <w:tcPr>
            <w:tcW w:w="1020"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2017</w:t>
            </w:r>
          </w:p>
        </w:tc>
        <w:tc>
          <w:tcPr>
            <w:tcW w:w="82"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35"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2016</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Revenue and government subsidies</w:t>
            </w:r>
          </w:p>
        </w:tc>
        <w:tc>
          <w:tcPr>
            <w:tcW w:w="411"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w:t>
            </w: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8,636,452</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7,973,718</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Operating expenses</w:t>
            </w:r>
          </w:p>
        </w:tc>
        <w:tc>
          <w:tcPr>
            <w:tcW w:w="41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w:t>
            </w: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(8,836,018)</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(7,707,733)</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Net operational income</w:t>
            </w:r>
          </w:p>
        </w:tc>
        <w:tc>
          <w:tcPr>
            <w:tcW w:w="41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w:t>
            </w: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627,631</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816,891</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Operating result</w:t>
            </w:r>
          </w:p>
        </w:tc>
        <w:tc>
          <w:tcPr>
            <w:tcW w:w="411"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428,065</w:t>
            </w:r>
          </w:p>
        </w:tc>
        <w:tc>
          <w:tcPr>
            <w:tcW w:w="8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3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1,082,876</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Finance income</w:t>
            </w: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12,426</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27,771</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Finance costs</w:t>
            </w: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(693,209)</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(660,318)</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Net financial expenses</w:t>
            </w:r>
          </w:p>
        </w:tc>
        <w:tc>
          <w:tcPr>
            <w:tcW w:w="411"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(680,783)</w:t>
            </w:r>
          </w:p>
        </w:tc>
        <w:tc>
          <w:tcPr>
            <w:tcW w:w="8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3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(632,547)</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(Loss)/profit before tax</w:t>
            </w: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(252,718)</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450,329</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Income Tax Expense</w:t>
            </w: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(112,832)</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(133,829)</w:t>
            </w:r>
          </w:p>
        </w:tc>
      </w:tr>
      <w:tr w:rsidR="008B7133" w:rsidRPr="008B7133" w:rsidTr="00BB7D81">
        <w:trPr>
          <w:trHeight w:val="227"/>
        </w:trPr>
        <w:tc>
          <w:tcPr>
            <w:tcW w:w="245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(Loss) / profit for the period</w:t>
            </w:r>
          </w:p>
        </w:tc>
        <w:tc>
          <w:tcPr>
            <w:tcW w:w="411"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20"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(365,550)</w:t>
            </w:r>
          </w:p>
        </w:tc>
        <w:tc>
          <w:tcPr>
            <w:tcW w:w="8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3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316,500</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Other comprehensive income</w:t>
            </w: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EF57F1" w:rsidTr="00BB7D81">
        <w:trPr>
          <w:trHeight w:val="227"/>
        </w:trPr>
        <w:tc>
          <w:tcPr>
            <w:tcW w:w="245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i/>
                <w:iCs/>
                <w:color w:val="auto"/>
                <w:sz w:val="18"/>
                <w:szCs w:val="18"/>
                <w:lang w:val="en"/>
              </w:rPr>
              <w:t>Items that could be reclassified or may be subsequently reclassified to profit or loss:</w:t>
            </w:r>
          </w:p>
        </w:tc>
        <w:tc>
          <w:tcPr>
            <w:tcW w:w="411"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20"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82"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1035"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r>
      <w:tr w:rsidR="008B7133" w:rsidRPr="008B7133" w:rsidTr="00BB7D81">
        <w:trPr>
          <w:trHeight w:val="227"/>
        </w:trPr>
        <w:tc>
          <w:tcPr>
            <w:tcW w:w="2452"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Revaluation of the defined benefit plans</w:t>
            </w:r>
          </w:p>
        </w:tc>
        <w:tc>
          <w:tcPr>
            <w:tcW w:w="411"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(2,917)</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(6,462)</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(2,917)</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(6,462)</w:t>
            </w:r>
          </w:p>
        </w:tc>
      </w:tr>
      <w:tr w:rsidR="008B7133" w:rsidRPr="00EF57F1" w:rsidTr="00BB7D81">
        <w:trPr>
          <w:trHeight w:val="227"/>
        </w:trPr>
        <w:tc>
          <w:tcPr>
            <w:tcW w:w="245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i/>
                <w:iCs/>
                <w:color w:val="auto"/>
                <w:sz w:val="18"/>
                <w:szCs w:val="18"/>
                <w:lang w:val="en"/>
              </w:rPr>
              <w:t>Items that could be reclassified or may be subsequently reclassified to profit or loss:</w:t>
            </w:r>
          </w:p>
        </w:tc>
        <w:tc>
          <w:tcPr>
            <w:tcW w:w="411"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20"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82"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1035"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r>
      <w:tr w:rsidR="008B7133" w:rsidRPr="008B7133" w:rsidTr="00BB7D81">
        <w:trPr>
          <w:trHeight w:val="227"/>
        </w:trPr>
        <w:tc>
          <w:tcPr>
            <w:tcW w:w="2452"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Net value of changes in fair value of available-for-sale financial assets</w:t>
            </w:r>
          </w:p>
        </w:tc>
        <w:tc>
          <w:tcPr>
            <w:tcW w:w="411"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(251)</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598</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Corresponding income tax</w:t>
            </w: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(120)</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(201)</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478</w:t>
            </w:r>
          </w:p>
        </w:tc>
      </w:tr>
      <w:tr w:rsidR="008B7133" w:rsidRPr="008B7133" w:rsidTr="00BB7D81">
        <w:trPr>
          <w:trHeight w:val="227"/>
        </w:trPr>
        <w:tc>
          <w:tcPr>
            <w:tcW w:w="245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Other comprehensive expenses, net of income tax</w:t>
            </w:r>
          </w:p>
        </w:tc>
        <w:tc>
          <w:tcPr>
            <w:tcW w:w="411"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(3,118)</w:t>
            </w:r>
          </w:p>
        </w:tc>
        <w:tc>
          <w:tcPr>
            <w:tcW w:w="8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3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(5,984)</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comprehensive (expense)/income</w:t>
            </w:r>
          </w:p>
        </w:tc>
        <w:tc>
          <w:tcPr>
            <w:tcW w:w="411"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1020"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(368,668)</w:t>
            </w:r>
          </w:p>
        </w:tc>
        <w:tc>
          <w:tcPr>
            <w:tcW w:w="8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3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310,516</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(Loss)/profit attributable to:</w:t>
            </w: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Owners of the Company</w:t>
            </w: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(365,550)</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316,500</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EF57F1" w:rsidTr="00BB7D81">
        <w:trPr>
          <w:trHeight w:val="227"/>
        </w:trPr>
        <w:tc>
          <w:tcPr>
            <w:tcW w:w="245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Total comprehensive (expense)/income due:</w:t>
            </w:r>
          </w:p>
        </w:tc>
        <w:tc>
          <w:tcPr>
            <w:tcW w:w="411"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20"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82"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1035"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Owners of the Company</w:t>
            </w: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(368,668)</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310516</w:t>
            </w:r>
          </w:p>
        </w:tc>
      </w:tr>
      <w:tr w:rsidR="008B7133" w:rsidRPr="008B7133" w:rsidTr="00BB7D81">
        <w:trPr>
          <w:trHeight w:val="227"/>
        </w:trPr>
        <w:tc>
          <w:tcPr>
            <w:tcW w:w="245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1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20"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3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245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(Loss) / earnings per share - basic and diluted (in Russian rubles)</w:t>
            </w:r>
          </w:p>
        </w:tc>
        <w:tc>
          <w:tcPr>
            <w:tcW w:w="41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w:t>
            </w:r>
          </w:p>
        </w:tc>
        <w:tc>
          <w:tcPr>
            <w:tcW w:w="1020"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(0.007)</w:t>
            </w:r>
          </w:p>
        </w:tc>
        <w:tc>
          <w:tcPr>
            <w:tcW w:w="8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35"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0.006</w:t>
            </w:r>
          </w:p>
        </w:tc>
      </w:tr>
    </w:tbl>
    <w:p w:rsidR="008B7133" w:rsidRPr="00560001" w:rsidRDefault="008B7133" w:rsidP="008B7133">
      <w:pPr>
        <w:spacing w:before="48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
        </w:rPr>
        <w:t>Consolidated interim condensed financial statements were approved and signed on behalf of the management of the Company on 6 June 2017:</w:t>
      </w:r>
    </w:p>
    <w:p w:rsidR="008B7133" w:rsidRPr="00560001" w:rsidRDefault="008B7133" w:rsidP="008B7133">
      <w:pPr>
        <w:tabs>
          <w:tab w:val="right" w:pos="9923"/>
        </w:tabs>
        <w:spacing w:before="48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
        </w:rPr>
        <w:t xml:space="preserve">Director General </w:t>
      </w:r>
      <w:r>
        <w:rPr>
          <w:rFonts w:ascii="Times New Roman" w:eastAsia="Times New Roman" w:hAnsi="Times New Roman" w:cs="Times New Roman"/>
          <w:sz w:val="20"/>
          <w:szCs w:val="20"/>
          <w:lang w:val="en"/>
        </w:rPr>
        <w:tab/>
        <w:t xml:space="preserve"> B.B. Ebzeev</w:t>
      </w:r>
    </w:p>
    <w:p w:rsidR="008B7133" w:rsidRPr="00560001" w:rsidRDefault="008B7133" w:rsidP="008B7133">
      <w:pPr>
        <w:tabs>
          <w:tab w:val="right" w:pos="9923"/>
        </w:tabs>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
        </w:rPr>
        <w:t xml:space="preserve">Chief accountant </w:t>
      </w:r>
      <w:r>
        <w:rPr>
          <w:rFonts w:ascii="Times New Roman" w:eastAsia="Times New Roman" w:hAnsi="Times New Roman" w:cs="Times New Roman"/>
          <w:sz w:val="20"/>
          <w:szCs w:val="20"/>
          <w:lang w:val="en"/>
        </w:rPr>
        <w:tab/>
        <w:t>G. G. Savin</w:t>
      </w:r>
    </w:p>
    <w:p w:rsidR="008B7133" w:rsidRPr="00560001" w:rsidRDefault="008B7133" w:rsidP="008B7133">
      <w:pPr>
        <w:spacing w:before="108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
        </w:rPr>
        <w:t>Consolidated interim condensed statement of profit or loss and other comprehensive income should be read in conjunction with the notes on page 7-25 that are an integral part of this consolidated interim condensed financial statements.</w:t>
      </w:r>
    </w:p>
    <w:p w:rsidR="008B7133" w:rsidRPr="00560001" w:rsidRDefault="008B7133" w:rsidP="008B7133">
      <w:pPr>
        <w:jc w:val="both"/>
        <w:rPr>
          <w:rFonts w:ascii="Times New Roman" w:eastAsia="Times New Roman" w:hAnsi="Times New Roman" w:cs="Times New Roman"/>
          <w:sz w:val="20"/>
          <w:szCs w:val="20"/>
          <w:lang w:val="en-US"/>
        </w:rPr>
      </w:pPr>
    </w:p>
    <w:p w:rsidR="008B7133" w:rsidRPr="00560001" w:rsidRDefault="008B7133" w:rsidP="008B7133">
      <w:pPr>
        <w:jc w:val="both"/>
        <w:rPr>
          <w:rFonts w:ascii="Times New Roman" w:eastAsia="Times New Roman" w:hAnsi="Times New Roman" w:cs="Times New Roman"/>
          <w:sz w:val="20"/>
          <w:szCs w:val="20"/>
          <w:lang w:val="en-US"/>
        </w:rPr>
        <w:sectPr w:rsidR="008B7133" w:rsidRPr="00560001" w:rsidSect="00824D8A">
          <w:headerReference w:type="default" r:id="rId33"/>
          <w:footerReference w:type="default" r:id="rId34"/>
          <w:pgSz w:w="11909" w:h="16840"/>
          <w:pgMar w:top="2127" w:right="567" w:bottom="567" w:left="1418" w:header="567" w:footer="567" w:gutter="0"/>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5248"/>
        <w:gridCol w:w="881"/>
        <w:gridCol w:w="1842"/>
        <w:gridCol w:w="195"/>
        <w:gridCol w:w="1778"/>
      </w:tblGrid>
      <w:tr w:rsidR="008B7133" w:rsidRPr="008B7133" w:rsidTr="00BB7D81">
        <w:trPr>
          <w:trHeight w:val="283"/>
        </w:trPr>
        <w:tc>
          <w:tcPr>
            <w:tcW w:w="2639"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443"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Note</w:t>
            </w:r>
          </w:p>
        </w:tc>
        <w:tc>
          <w:tcPr>
            <w:tcW w:w="926"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March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2017</w:t>
            </w:r>
          </w:p>
        </w:tc>
        <w:tc>
          <w:tcPr>
            <w:tcW w:w="98"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895"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December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2016</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ASSETS</w:t>
            </w:r>
          </w:p>
        </w:tc>
        <w:tc>
          <w:tcPr>
            <w:tcW w:w="443"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Non-current assets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Fixed assets</w:t>
            </w:r>
          </w:p>
        </w:tc>
        <w:tc>
          <w:tcPr>
            <w:tcW w:w="44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w:t>
            </w: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20,604,996</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20,575,783</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Intangible Assets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139,240</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148,101</w:t>
            </w:r>
          </w:p>
        </w:tc>
      </w:tr>
      <w:tr w:rsidR="008B7133" w:rsidRPr="008B7133" w:rsidTr="00BB7D81">
        <w:trPr>
          <w:trHeight w:val="283"/>
        </w:trPr>
        <w:tc>
          <w:tcPr>
            <w:tcW w:w="263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Trade and other accounts receivable</w:t>
            </w:r>
          </w:p>
        </w:tc>
        <w:tc>
          <w:tcPr>
            <w:tcW w:w="443"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4,606</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26,558</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Investments in financial assets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6,359</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6,830</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Deferred tax assets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608,059</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791,043</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Non-Current Assets</w:t>
            </w:r>
          </w:p>
        </w:tc>
        <w:tc>
          <w:tcPr>
            <w:tcW w:w="44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21,363,260</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21,548,315</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Current assets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Inventory</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829,887</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773,315</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Income tax receivable</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726,552</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656,356</w:t>
            </w:r>
          </w:p>
        </w:tc>
      </w:tr>
      <w:tr w:rsidR="008B7133" w:rsidRPr="008B7133" w:rsidTr="00BB7D81">
        <w:trPr>
          <w:trHeight w:val="283"/>
        </w:trPr>
        <w:tc>
          <w:tcPr>
            <w:tcW w:w="263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Trade and other accounts receivable</w:t>
            </w:r>
          </w:p>
        </w:tc>
        <w:tc>
          <w:tcPr>
            <w:tcW w:w="443"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13,824,467</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13,747,826</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Cash and Cash Equivalents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1,240,093</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702,084</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of current assets</w:t>
            </w:r>
            <w:r w:rsidR="00F94A16">
              <w:rPr>
                <w:rFonts w:ascii="Times New Roman" w:eastAsia="Times New Roman" w:hAnsi="Times New Roman" w:cs="Times New Roman"/>
                <w:b/>
                <w:bCs/>
                <w:color w:val="auto"/>
                <w:sz w:val="18"/>
                <w:szCs w:val="18"/>
                <w:lang w:val="en"/>
              </w:rPr>
              <w:t xml:space="preserve"> </w:t>
            </w:r>
          </w:p>
        </w:tc>
        <w:tc>
          <w:tcPr>
            <w:tcW w:w="44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2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16,620,999</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89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15,879,581</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ASSETS</w:t>
            </w:r>
          </w:p>
        </w:tc>
        <w:tc>
          <w:tcPr>
            <w:tcW w:w="44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37,984,259</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37,427,896</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EQUITY AND LIABILITIES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Capital</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The Share Capital</w:t>
            </w:r>
          </w:p>
        </w:tc>
        <w:tc>
          <w:tcPr>
            <w:tcW w:w="44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w:t>
            </w: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4 981 PO</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4 981 PO</w:t>
            </w:r>
          </w:p>
        </w:tc>
      </w:tr>
      <w:tr w:rsidR="008B7133" w:rsidRPr="008B7133" w:rsidTr="00BB7D81">
        <w:trPr>
          <w:trHeight w:val="283"/>
        </w:trPr>
        <w:tc>
          <w:tcPr>
            <w:tcW w:w="263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Reserve for the issue of shares</w:t>
            </w:r>
          </w:p>
        </w:tc>
        <w:tc>
          <w:tcPr>
            <w:tcW w:w="44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w:t>
            </w: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1,136,704</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143,909</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Capital reserves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(210,561)</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(207,443)</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Retained loss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(8,388,405)</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(8,022,855)</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equity</w:t>
            </w:r>
          </w:p>
        </w:tc>
        <w:tc>
          <w:tcPr>
            <w:tcW w:w="44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(2,481,152)</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(3,105,279)</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Long-term liabilities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Borrowings</w:t>
            </w:r>
          </w:p>
        </w:tc>
        <w:tc>
          <w:tcPr>
            <w:tcW w:w="44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w:t>
            </w: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21,082,022</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17,232,022</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Trade and other payables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137,420</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118,948</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Employee benefits liabilities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112,590</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107,195</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long-term liabilities</w:t>
            </w:r>
          </w:p>
        </w:tc>
        <w:tc>
          <w:tcPr>
            <w:tcW w:w="44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21,332,032</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17,458,165</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Short-term liabilities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Borrowings</w:t>
            </w:r>
          </w:p>
        </w:tc>
        <w:tc>
          <w:tcPr>
            <w:tcW w:w="44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w:t>
            </w: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3,867,368</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7,223,561</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Trade and other payables</w:t>
            </w:r>
          </w:p>
        </w:tc>
        <w:tc>
          <w:tcPr>
            <w:tcW w:w="44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14,684,775</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14,831,074</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Provisions</w:t>
            </w:r>
          </w:p>
        </w:tc>
        <w:tc>
          <w:tcPr>
            <w:tcW w:w="44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w:t>
            </w:r>
          </w:p>
        </w:tc>
        <w:tc>
          <w:tcPr>
            <w:tcW w:w="9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581,236</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1,020,375</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current liabilities</w:t>
            </w:r>
          </w:p>
        </w:tc>
        <w:tc>
          <w:tcPr>
            <w:tcW w:w="44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2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19,133,379</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89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23,075,010</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LIABILITIES</w:t>
            </w:r>
          </w:p>
        </w:tc>
        <w:tc>
          <w:tcPr>
            <w:tcW w:w="44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2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40,465,411</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89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40,533,175</w:t>
            </w:r>
          </w:p>
        </w:tc>
      </w:tr>
      <w:tr w:rsidR="008B7133" w:rsidRPr="008B7133" w:rsidTr="00BB7D81">
        <w:trPr>
          <w:trHeight w:val="283"/>
        </w:trPr>
        <w:tc>
          <w:tcPr>
            <w:tcW w:w="263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EQUITY AND LIABILITIES</w:t>
            </w:r>
          </w:p>
        </w:tc>
        <w:tc>
          <w:tcPr>
            <w:tcW w:w="44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2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37,984,259</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89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37,427,896</w:t>
            </w:r>
          </w:p>
        </w:tc>
      </w:tr>
    </w:tbl>
    <w:p w:rsidR="008B7133" w:rsidRPr="00560001" w:rsidRDefault="008B7133" w:rsidP="008B7133">
      <w:pPr>
        <w:spacing w:before="960"/>
        <w:jc w:val="both"/>
        <w:rPr>
          <w:rFonts w:ascii="Times New Roman" w:eastAsia="Times New Roman" w:hAnsi="Times New Roman" w:cs="Times New Roman"/>
          <w:sz w:val="20"/>
          <w:szCs w:val="20"/>
          <w:lang w:val="en-US"/>
        </w:rPr>
        <w:sectPr w:rsidR="008B7133" w:rsidRPr="00560001" w:rsidSect="00420CBC">
          <w:footerReference w:type="default" r:id="rId35"/>
          <w:pgSz w:w="11909" w:h="16840"/>
          <w:pgMar w:top="1985" w:right="567" w:bottom="567" w:left="1418" w:header="567" w:footer="567" w:gutter="0"/>
          <w:cols w:space="720"/>
          <w:noEndnote/>
          <w:docGrid w:linePitch="360"/>
        </w:sectPr>
      </w:pPr>
      <w:r>
        <w:rPr>
          <w:rFonts w:ascii="Times New Roman" w:eastAsia="Times New Roman" w:hAnsi="Times New Roman" w:cs="Times New Roman"/>
          <w:sz w:val="20"/>
          <w:szCs w:val="20"/>
          <w:lang w:val="en"/>
        </w:rPr>
        <w:t>Consolidated interim condensed statement of financial position should be read in conjunction with the notes on page 7-25 that are an integral part of this consolidated interim condensed financial statements.</w:t>
      </w:r>
    </w:p>
    <w:tbl>
      <w:tblPr>
        <w:tblOverlap w:val="never"/>
        <w:tblW w:w="5000" w:type="pct"/>
        <w:tblCellMar>
          <w:left w:w="10" w:type="dxa"/>
          <w:right w:w="10" w:type="dxa"/>
        </w:tblCellMar>
        <w:tblLook w:val="04A0" w:firstRow="1" w:lastRow="0" w:firstColumn="1" w:lastColumn="0" w:noHBand="0" w:noVBand="1"/>
      </w:tblPr>
      <w:tblGrid>
        <w:gridCol w:w="4698"/>
        <w:gridCol w:w="1223"/>
        <w:gridCol w:w="268"/>
        <w:gridCol w:w="1633"/>
        <w:gridCol w:w="226"/>
        <w:gridCol w:w="1696"/>
        <w:gridCol w:w="238"/>
        <w:gridCol w:w="1422"/>
        <w:gridCol w:w="214"/>
        <w:gridCol w:w="1687"/>
        <w:gridCol w:w="193"/>
        <w:gridCol w:w="1377"/>
      </w:tblGrid>
      <w:tr w:rsidR="008B7133" w:rsidRPr="00EF57F1" w:rsidTr="00BB7D81">
        <w:trPr>
          <w:trHeight w:val="227"/>
        </w:trPr>
        <w:tc>
          <w:tcPr>
            <w:tcW w:w="1579"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411"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90"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549"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2371" w:type="pct"/>
            <w:gridSpan w:val="8"/>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Capital payable to the owners of the Company</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411"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Authorized capital</w:t>
            </w:r>
          </w:p>
        </w:tc>
        <w:tc>
          <w:tcPr>
            <w:tcW w:w="9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Reserve for the issue of shares</w:t>
            </w:r>
          </w:p>
        </w:tc>
        <w:tc>
          <w:tcPr>
            <w:tcW w:w="76" w:type="pct"/>
            <w:tcBorders>
              <w:top w:val="single" w:sz="4" w:space="0" w:color="auto"/>
            </w:tcBorders>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570" w:type="pct"/>
            <w:tcBorders>
              <w:top w:val="single" w:sz="4" w:space="0" w:color="auto"/>
            </w:tcBorders>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Revaluation reserve for available-for-sale financial assets</w:t>
            </w:r>
          </w:p>
        </w:tc>
        <w:tc>
          <w:tcPr>
            <w:tcW w:w="80" w:type="pct"/>
            <w:tcBorders>
              <w:top w:val="single" w:sz="4" w:space="0" w:color="auto"/>
            </w:tcBorders>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478" w:type="pct"/>
            <w:tcBorders>
              <w:top w:val="single" w:sz="4" w:space="0" w:color="auto"/>
            </w:tcBorders>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Reserve for revaluation of defined benefit plans and payments</w:t>
            </w:r>
          </w:p>
        </w:tc>
        <w:tc>
          <w:tcPr>
            <w:tcW w:w="72" w:type="pct"/>
            <w:tcBorders>
              <w:top w:val="single" w:sz="4" w:space="0" w:color="auto"/>
            </w:tcBorders>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567"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Retained loss</w:t>
            </w:r>
          </w:p>
        </w:tc>
        <w:tc>
          <w:tcPr>
            <w:tcW w:w="65"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equity</w:t>
            </w:r>
          </w:p>
        </w:tc>
      </w:tr>
      <w:tr w:rsidR="008B7133" w:rsidRPr="008B7133" w:rsidTr="00BB7D81">
        <w:trPr>
          <w:trHeight w:val="227"/>
        </w:trPr>
        <w:tc>
          <w:tcPr>
            <w:tcW w:w="157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at 1 January 2016</w:t>
            </w:r>
          </w:p>
        </w:tc>
        <w:tc>
          <w:tcPr>
            <w:tcW w:w="411"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4,981,110</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7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1,307</w:t>
            </w:r>
          </w:p>
        </w:tc>
        <w:tc>
          <w:tcPr>
            <w:tcW w:w="8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78"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(206,060)</w:t>
            </w:r>
          </w:p>
        </w:tc>
        <w:tc>
          <w:tcPr>
            <w:tcW w:w="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67"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(6,534,733)</w:t>
            </w:r>
          </w:p>
        </w:tc>
        <w:tc>
          <w:tcPr>
            <w:tcW w:w="6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(1,758,376)</w:t>
            </w:r>
          </w:p>
        </w:tc>
      </w:tr>
      <w:tr w:rsidR="008B7133" w:rsidRPr="008B7133" w:rsidTr="00BB7D81">
        <w:trPr>
          <w:trHeight w:val="227"/>
        </w:trPr>
        <w:tc>
          <w:tcPr>
            <w:tcW w:w="157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Profit for the period</w:t>
            </w:r>
          </w:p>
        </w:tc>
        <w:tc>
          <w:tcPr>
            <w:tcW w:w="411"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316,500</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316,500</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Net value of changes in fair value of available-for-sale financial assets</w:t>
            </w:r>
          </w:p>
        </w:tc>
        <w:tc>
          <w:tcPr>
            <w:tcW w:w="411"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598</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598</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Revaluation of the defined benefit plans</w:t>
            </w:r>
          </w:p>
        </w:tc>
        <w:tc>
          <w:tcPr>
            <w:tcW w:w="411"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(6,462)</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(6,462)</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Income tax relating to other comprehensive income</w:t>
            </w:r>
          </w:p>
        </w:tc>
        <w:tc>
          <w:tcPr>
            <w:tcW w:w="411"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(120)</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(120)</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Total comprehensive income for the period</w:t>
            </w:r>
          </w:p>
        </w:tc>
        <w:tc>
          <w:tcPr>
            <w:tcW w:w="411"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7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478</w:t>
            </w:r>
          </w:p>
        </w:tc>
        <w:tc>
          <w:tcPr>
            <w:tcW w:w="8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78"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(6,462)</w:t>
            </w:r>
          </w:p>
        </w:tc>
        <w:tc>
          <w:tcPr>
            <w:tcW w:w="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67"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316,500</w:t>
            </w:r>
          </w:p>
        </w:tc>
        <w:tc>
          <w:tcPr>
            <w:tcW w:w="6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310516</w:t>
            </w:r>
          </w:p>
        </w:tc>
      </w:tr>
      <w:tr w:rsidR="008B7133" w:rsidRPr="008B7133" w:rsidTr="00BB7D81">
        <w:trPr>
          <w:trHeight w:val="227"/>
        </w:trPr>
        <w:tc>
          <w:tcPr>
            <w:tcW w:w="157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of March 31, 2016</w:t>
            </w:r>
          </w:p>
        </w:tc>
        <w:tc>
          <w:tcPr>
            <w:tcW w:w="411"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4,981,110</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9"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70"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1,785</w:t>
            </w:r>
          </w:p>
        </w:tc>
        <w:tc>
          <w:tcPr>
            <w:tcW w:w="8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78"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(212,522)</w:t>
            </w:r>
          </w:p>
        </w:tc>
        <w:tc>
          <w:tcPr>
            <w:tcW w:w="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67"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(6,218,233)</w:t>
            </w:r>
          </w:p>
        </w:tc>
        <w:tc>
          <w:tcPr>
            <w:tcW w:w="6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(1,447,860)</w:t>
            </w:r>
          </w:p>
        </w:tc>
      </w:tr>
      <w:tr w:rsidR="008B7133" w:rsidRPr="008B7133" w:rsidTr="00BB7D81">
        <w:trPr>
          <w:trHeight w:val="227"/>
        </w:trPr>
        <w:tc>
          <w:tcPr>
            <w:tcW w:w="157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at 1 January 2017</w:t>
            </w:r>
          </w:p>
        </w:tc>
        <w:tc>
          <w:tcPr>
            <w:tcW w:w="411"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4,981,110</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9"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143,909</w:t>
            </w:r>
          </w:p>
        </w:tc>
        <w:tc>
          <w:tcPr>
            <w:tcW w:w="7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70"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2,149</w:t>
            </w:r>
          </w:p>
        </w:tc>
        <w:tc>
          <w:tcPr>
            <w:tcW w:w="8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78"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(209,592)</w:t>
            </w:r>
          </w:p>
        </w:tc>
        <w:tc>
          <w:tcPr>
            <w:tcW w:w="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67"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(8,022,855)</w:t>
            </w:r>
          </w:p>
        </w:tc>
        <w:tc>
          <w:tcPr>
            <w:tcW w:w="6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63"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(3,105,279)</w:t>
            </w:r>
          </w:p>
        </w:tc>
      </w:tr>
      <w:tr w:rsidR="008B7133" w:rsidRPr="008B7133" w:rsidTr="00BB7D81">
        <w:trPr>
          <w:trHeight w:val="227"/>
        </w:trPr>
        <w:tc>
          <w:tcPr>
            <w:tcW w:w="157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Loss for the period</w:t>
            </w:r>
          </w:p>
        </w:tc>
        <w:tc>
          <w:tcPr>
            <w:tcW w:w="411"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(365,550)</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(365,550)</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Net value of changes in fair value of available-for-sale financial assets</w:t>
            </w:r>
          </w:p>
        </w:tc>
        <w:tc>
          <w:tcPr>
            <w:tcW w:w="411"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(251)</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(251)</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Revaluation of the defined benefit plans</w:t>
            </w:r>
          </w:p>
        </w:tc>
        <w:tc>
          <w:tcPr>
            <w:tcW w:w="411"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(2,917)</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(2,917)</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Income tax relating to other comprehensive income</w:t>
            </w:r>
          </w:p>
        </w:tc>
        <w:tc>
          <w:tcPr>
            <w:tcW w:w="411"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Total comprehensive loss for the period</w:t>
            </w:r>
          </w:p>
        </w:tc>
        <w:tc>
          <w:tcPr>
            <w:tcW w:w="411"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70" w:type="pct"/>
            <w:tcBorders>
              <w:top w:val="single" w:sz="4" w:space="0" w:color="auto"/>
            </w:tcBorders>
            <w:shd w:val="clear" w:color="auto" w:fill="FFFFFF"/>
            <w:vAlign w:val="bottom"/>
          </w:tcPr>
          <w:p w:rsidR="008B7133" w:rsidRPr="008B7133" w:rsidRDefault="008B7133" w:rsidP="008B7133">
            <w:pPr>
              <w:tabs>
                <w:tab w:val="left" w:leader="underscore" w:pos="1188"/>
              </w:tabs>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(201)</w:t>
            </w:r>
          </w:p>
        </w:tc>
        <w:tc>
          <w:tcPr>
            <w:tcW w:w="8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78"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(2,917)</w:t>
            </w:r>
          </w:p>
        </w:tc>
        <w:tc>
          <w:tcPr>
            <w:tcW w:w="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67"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(365,550)</w:t>
            </w:r>
          </w:p>
        </w:tc>
        <w:tc>
          <w:tcPr>
            <w:tcW w:w="6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(368,668)</w:t>
            </w:r>
          </w:p>
        </w:tc>
      </w:tr>
      <w:tr w:rsidR="008B7133" w:rsidRPr="00EF57F1"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Transactions with owners, reflected directly in equity</w:t>
            </w:r>
          </w:p>
        </w:tc>
        <w:tc>
          <w:tcPr>
            <w:tcW w:w="411"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sz w:val="18"/>
                <w:szCs w:val="18"/>
                <w:lang w:val="en-US"/>
              </w:rPr>
            </w:pPr>
          </w:p>
        </w:tc>
        <w:tc>
          <w:tcPr>
            <w:tcW w:w="90"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549"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sz w:val="18"/>
                <w:szCs w:val="18"/>
                <w:lang w:val="en-US"/>
              </w:rPr>
            </w:pPr>
          </w:p>
        </w:tc>
        <w:tc>
          <w:tcPr>
            <w:tcW w:w="76"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570"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sz w:val="18"/>
                <w:szCs w:val="18"/>
                <w:lang w:val="en-US"/>
              </w:rPr>
            </w:pPr>
          </w:p>
        </w:tc>
        <w:tc>
          <w:tcPr>
            <w:tcW w:w="80"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478"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72"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567"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65"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463"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Reserve for the issue of shares</w:t>
            </w:r>
          </w:p>
        </w:tc>
        <w:tc>
          <w:tcPr>
            <w:tcW w:w="411"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992,795</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992,795</w:t>
            </w:r>
          </w:p>
        </w:tc>
      </w:tr>
      <w:tr w:rsidR="008B7133" w:rsidRPr="008B7133" w:rsidTr="00BB7D81">
        <w:trPr>
          <w:trHeight w:val="227"/>
        </w:trPr>
        <w:tc>
          <w:tcPr>
            <w:tcW w:w="1579"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Dividends</w:t>
            </w:r>
          </w:p>
        </w:tc>
        <w:tc>
          <w:tcPr>
            <w:tcW w:w="411"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7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7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8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78"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7"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sz w:val="18"/>
                <w:szCs w:val="18"/>
              </w:rPr>
            </w:pPr>
            <w:r>
              <w:rPr>
                <w:rFonts w:ascii="Times New Roman" w:eastAsia="Times New Roman" w:hAnsi="Times New Roman" w:cs="Times New Roman"/>
                <w:color w:val="auto"/>
                <w:sz w:val="18"/>
                <w:szCs w:val="18"/>
                <w:lang w:val="en"/>
              </w:rPr>
              <w:t>–</w:t>
            </w:r>
          </w:p>
        </w:tc>
        <w:tc>
          <w:tcPr>
            <w:tcW w:w="6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1579"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Total transactions with owners, reflected directly in equity</w:t>
            </w:r>
          </w:p>
        </w:tc>
        <w:tc>
          <w:tcPr>
            <w:tcW w:w="411"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992,795</w:t>
            </w:r>
          </w:p>
        </w:tc>
        <w:tc>
          <w:tcPr>
            <w:tcW w:w="7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7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8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78"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67"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sz w:val="18"/>
                <w:szCs w:val="18"/>
              </w:rPr>
            </w:pPr>
            <w:r>
              <w:rPr>
                <w:rFonts w:ascii="Times New Roman" w:eastAsia="Times New Roman" w:hAnsi="Times New Roman" w:cs="Times New Roman"/>
                <w:b/>
                <w:bCs/>
                <w:color w:val="auto"/>
                <w:sz w:val="18"/>
                <w:szCs w:val="18"/>
                <w:lang w:val="en"/>
              </w:rPr>
              <w:t>–</w:t>
            </w:r>
          </w:p>
        </w:tc>
        <w:tc>
          <w:tcPr>
            <w:tcW w:w="6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992,795</w:t>
            </w:r>
          </w:p>
        </w:tc>
      </w:tr>
      <w:tr w:rsidR="008B7133" w:rsidRPr="008B7133" w:rsidTr="00BB7D81">
        <w:trPr>
          <w:trHeight w:val="227"/>
        </w:trPr>
        <w:tc>
          <w:tcPr>
            <w:tcW w:w="1579"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of March 31, 2017</w:t>
            </w:r>
          </w:p>
        </w:tc>
        <w:tc>
          <w:tcPr>
            <w:tcW w:w="411"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4,981,110</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9"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1,136,704</w:t>
            </w:r>
          </w:p>
        </w:tc>
        <w:tc>
          <w:tcPr>
            <w:tcW w:w="7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70"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1,948</w:t>
            </w:r>
          </w:p>
        </w:tc>
        <w:tc>
          <w:tcPr>
            <w:tcW w:w="8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78"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(212,509)</w:t>
            </w:r>
          </w:p>
        </w:tc>
        <w:tc>
          <w:tcPr>
            <w:tcW w:w="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67"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(8,388,405)</w:t>
            </w:r>
          </w:p>
        </w:tc>
        <w:tc>
          <w:tcPr>
            <w:tcW w:w="6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(2,481,152)</w:t>
            </w:r>
          </w:p>
        </w:tc>
      </w:tr>
    </w:tbl>
    <w:p w:rsidR="008B7133" w:rsidRPr="00560001" w:rsidRDefault="008B7133" w:rsidP="008B7133">
      <w:pPr>
        <w:spacing w:before="720"/>
        <w:jc w:val="both"/>
        <w:rPr>
          <w:rFonts w:ascii="Times New Roman" w:eastAsia="Times New Roman" w:hAnsi="Times New Roman" w:cs="Times New Roman"/>
          <w:sz w:val="20"/>
          <w:szCs w:val="20"/>
          <w:lang w:val="en-US"/>
        </w:rPr>
        <w:sectPr w:rsidR="008B7133" w:rsidRPr="00560001" w:rsidSect="00420CBC">
          <w:headerReference w:type="default" r:id="rId36"/>
          <w:footerReference w:type="default" r:id="rId37"/>
          <w:pgSz w:w="16840" w:h="11909" w:orient="landscape"/>
          <w:pgMar w:top="567" w:right="567" w:bottom="567" w:left="1418" w:header="567" w:footer="567" w:gutter="0"/>
          <w:cols w:space="720"/>
          <w:noEndnote/>
          <w:docGrid w:linePitch="360"/>
        </w:sectPr>
      </w:pPr>
      <w:r>
        <w:rPr>
          <w:rFonts w:ascii="Times New Roman" w:eastAsia="Times New Roman" w:hAnsi="Times New Roman" w:cs="Times New Roman"/>
          <w:sz w:val="20"/>
          <w:szCs w:val="20"/>
          <w:lang w:val="en"/>
        </w:rPr>
        <w:t>Consolidated interim condensed statement of changes in equity should be read in conjunction with the notes on page 7-25 that are an integral part of this consolidated interim condensed financial statements.</w:t>
      </w:r>
    </w:p>
    <w:tbl>
      <w:tblPr>
        <w:tblOverlap w:val="never"/>
        <w:tblW w:w="5000" w:type="pct"/>
        <w:tblCellMar>
          <w:left w:w="10" w:type="dxa"/>
          <w:right w:w="10" w:type="dxa"/>
        </w:tblCellMar>
        <w:tblLook w:val="04A0" w:firstRow="1" w:lastRow="0" w:firstColumn="1" w:lastColumn="0" w:noHBand="0" w:noVBand="1"/>
      </w:tblPr>
      <w:tblGrid>
        <w:gridCol w:w="4912"/>
        <w:gridCol w:w="660"/>
        <w:gridCol w:w="2078"/>
        <w:gridCol w:w="265"/>
        <w:gridCol w:w="2029"/>
      </w:tblGrid>
      <w:tr w:rsidR="008B7133" w:rsidRPr="00EF57F1" w:rsidTr="00BB7D81">
        <w:trPr>
          <w:trHeight w:val="20"/>
        </w:trPr>
        <w:tc>
          <w:tcPr>
            <w:tcW w:w="2470"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332"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Note</w:t>
            </w:r>
          </w:p>
        </w:tc>
        <w:tc>
          <w:tcPr>
            <w:tcW w:w="1045"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2017</w:t>
            </w:r>
          </w:p>
        </w:tc>
        <w:tc>
          <w:tcPr>
            <w:tcW w:w="133"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20"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2016</w:t>
            </w:r>
          </w:p>
        </w:tc>
      </w:tr>
      <w:tr w:rsidR="008B7133" w:rsidRPr="00EF57F1" w:rsidTr="00BB7D81">
        <w:trPr>
          <w:trHeight w:val="20"/>
        </w:trPr>
        <w:tc>
          <w:tcPr>
            <w:tcW w:w="2470"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332" w:type="pct"/>
            <w:tcBorders>
              <w:top w:val="single" w:sz="4" w:space="0" w:color="auto"/>
            </w:tcBorders>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45"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133"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1020" w:type="pct"/>
            <w:tcBorders>
              <w:top w:val="single" w:sz="4" w:space="0" w:color="auto"/>
            </w:tcBorders>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OPERATIONAL ACTIVITY</w:t>
            </w:r>
          </w:p>
        </w:tc>
        <w:tc>
          <w:tcPr>
            <w:tcW w:w="33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104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3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2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(Loss)/profit before tax</w:t>
            </w:r>
          </w:p>
        </w:tc>
        <w:tc>
          <w:tcPr>
            <w:tcW w:w="33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(252,718)</w:t>
            </w:r>
          </w:p>
        </w:tc>
        <w:tc>
          <w:tcPr>
            <w:tcW w:w="13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450,329</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Adjustments:</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Depreciation</w:t>
            </w:r>
          </w:p>
        </w:tc>
        <w:tc>
          <w:tcPr>
            <w:tcW w:w="33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w:t>
            </w: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525,535</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570,363</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Provision for impairment of trade and other accounts receivable</w:t>
            </w:r>
          </w:p>
        </w:tc>
        <w:tc>
          <w:tcPr>
            <w:tcW w:w="33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w:t>
            </w: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(433,829)</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(726,816)</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Provisions</w:t>
            </w:r>
          </w:p>
        </w:tc>
        <w:tc>
          <w:tcPr>
            <w:tcW w:w="33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w:t>
            </w: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(72,828)</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163,250</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Finance costs</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693,209</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660,318</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Finance income</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(12,426)</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(27,771)</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Loss on disposal of property, plant and equipment</w:t>
            </w:r>
          </w:p>
        </w:tc>
        <w:tc>
          <w:tcPr>
            <w:tcW w:w="33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w:t>
            </w: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1,173</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(Income) / Loss from other non-cash transactions</w:t>
            </w:r>
          </w:p>
        </w:tc>
        <w:tc>
          <w:tcPr>
            <w:tcW w:w="332"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(892)</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(1,922)</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Cash flows from operating activities excluding changes in</w:t>
            </w:r>
            <w:r w:rsidR="00F94A16">
              <w:rPr>
                <w:rFonts w:ascii="Times New Roman" w:eastAsia="Times New Roman" w:hAnsi="Times New Roman" w:cs="Times New Roman"/>
                <w:b/>
                <w:bCs/>
                <w:color w:val="auto"/>
                <w:sz w:val="18"/>
                <w:szCs w:val="18"/>
                <w:lang w:val="en"/>
              </w:rPr>
              <w:t xml:space="preserve"> </w:t>
            </w:r>
            <w:r>
              <w:rPr>
                <w:rFonts w:ascii="Times New Roman" w:eastAsia="Times New Roman" w:hAnsi="Times New Roman" w:cs="Times New Roman"/>
                <w:b/>
                <w:bCs/>
                <w:color w:val="auto"/>
                <w:sz w:val="18"/>
                <w:szCs w:val="18"/>
                <w:lang w:val="en"/>
              </w:rPr>
              <w:t>working capital</w:t>
            </w:r>
          </w:p>
        </w:tc>
        <w:tc>
          <w:tcPr>
            <w:tcW w:w="332"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446,063</w:t>
            </w:r>
          </w:p>
        </w:tc>
        <w:tc>
          <w:tcPr>
            <w:tcW w:w="13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1,088,924</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Revision:</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Receivables and advances paid</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358,599</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(1,026,291)</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Funds</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(56417)</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(84,016)</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Trade and other accounts payable</w:t>
            </w:r>
          </w:p>
        </w:tc>
        <w:tc>
          <w:tcPr>
            <w:tcW w:w="332"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(1,368)</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328,914</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Provisions</w:t>
            </w:r>
          </w:p>
        </w:tc>
        <w:tc>
          <w:tcPr>
            <w:tcW w:w="33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w:t>
            </w: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(366,311)</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(44,390)</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Employee benefits liabilities</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214</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488</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Cash flows from operating activities before income tax</w:t>
            </w:r>
          </w:p>
        </w:tc>
        <w:tc>
          <w:tcPr>
            <w:tcW w:w="332"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380,780</w:t>
            </w:r>
          </w:p>
        </w:tc>
        <w:tc>
          <w:tcPr>
            <w:tcW w:w="13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263,629</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Payment of income tax</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(16,514)</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Paid interests</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(729,483)</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(682,573)</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Net cash flow</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(348,703)</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(435,458)</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INVESTMENT ACTIVITY</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Purchase of property, plant and equipment</w:t>
            </w:r>
          </w:p>
        </w:tc>
        <w:tc>
          <w:tcPr>
            <w:tcW w:w="332"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(639,743)</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(188,407)</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Acquisition of intangible assets</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(400)</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(4,051)</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Proceeds from the sale of fixed assets</w:t>
            </w:r>
          </w:p>
        </w:tc>
        <w:tc>
          <w:tcPr>
            <w:tcW w:w="332"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21,762</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373</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Interest received</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12,295</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26,505</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Net cash flows used in investing activities</w:t>
            </w:r>
          </w:p>
        </w:tc>
        <w:tc>
          <w:tcPr>
            <w:tcW w:w="332"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(606,086)</w:t>
            </w:r>
          </w:p>
        </w:tc>
        <w:tc>
          <w:tcPr>
            <w:tcW w:w="13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(165,580)</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FINANCIAL ACTIVITY</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Receipt of loans and borrowings</w:t>
            </w:r>
          </w:p>
        </w:tc>
        <w:tc>
          <w:tcPr>
            <w:tcW w:w="332"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3,951,249</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Repayment of borrowings</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(3,451,249)</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Receipts from capital stock issues</w:t>
            </w:r>
          </w:p>
        </w:tc>
        <w:tc>
          <w:tcPr>
            <w:tcW w:w="332"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992,795</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0"/>
        </w:trPr>
        <w:tc>
          <w:tcPr>
            <w:tcW w:w="24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Dividend clawback</w:t>
            </w:r>
          </w:p>
        </w:tc>
        <w:tc>
          <w:tcPr>
            <w:tcW w:w="33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104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Net cash flow (used in) / from financing activities</w:t>
            </w:r>
          </w:p>
        </w:tc>
        <w:tc>
          <w:tcPr>
            <w:tcW w:w="332"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1,492,798</w:t>
            </w:r>
          </w:p>
        </w:tc>
        <w:tc>
          <w:tcPr>
            <w:tcW w:w="13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Net increase/(decrease) in cash and cash equivalents</w:t>
            </w:r>
          </w:p>
        </w:tc>
        <w:tc>
          <w:tcPr>
            <w:tcW w:w="332"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538,009</w:t>
            </w:r>
          </w:p>
        </w:tc>
        <w:tc>
          <w:tcPr>
            <w:tcW w:w="13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(601,038)</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Cash and cash equivalents at beginning of year</w:t>
            </w:r>
          </w:p>
        </w:tc>
        <w:tc>
          <w:tcPr>
            <w:tcW w:w="332"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4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702,084</w:t>
            </w:r>
          </w:p>
        </w:tc>
        <w:tc>
          <w:tcPr>
            <w:tcW w:w="13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2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1,587,751</w:t>
            </w:r>
          </w:p>
        </w:tc>
      </w:tr>
      <w:tr w:rsidR="008B7133" w:rsidRPr="008B7133" w:rsidTr="00BB7D81">
        <w:trPr>
          <w:trHeight w:val="20"/>
        </w:trPr>
        <w:tc>
          <w:tcPr>
            <w:tcW w:w="2470"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Cash and cash equivalents at end of year</w:t>
            </w:r>
          </w:p>
        </w:tc>
        <w:tc>
          <w:tcPr>
            <w:tcW w:w="332"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45" w:type="pct"/>
            <w:tcBorders>
              <w:top w:val="single" w:sz="4" w:space="0" w:color="auto"/>
              <w:bottom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1,240,093</w:t>
            </w:r>
          </w:p>
        </w:tc>
        <w:tc>
          <w:tcPr>
            <w:tcW w:w="13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20" w:type="pct"/>
            <w:tcBorders>
              <w:top w:val="single" w:sz="4" w:space="0" w:color="auto"/>
              <w:bottom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986,713</w:t>
            </w:r>
          </w:p>
        </w:tc>
      </w:tr>
    </w:tbl>
    <w:p w:rsidR="008B7133" w:rsidRPr="00560001" w:rsidRDefault="008B7133" w:rsidP="008B7133">
      <w:pPr>
        <w:spacing w:before="120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
        </w:rPr>
        <w:t xml:space="preserve"> Consolidated interim condensed cash flow statement should be read in conjunction with the notes on page 7-25 that are an integral part of this consolidated interim condensed financial statements.</w:t>
      </w:r>
    </w:p>
    <w:p w:rsidR="008B7133" w:rsidRPr="00560001" w:rsidRDefault="008B7133" w:rsidP="008B7133">
      <w:pPr>
        <w:jc w:val="both"/>
        <w:rPr>
          <w:rFonts w:ascii="Times New Roman" w:eastAsia="Times New Roman" w:hAnsi="Times New Roman" w:cs="Times New Roman"/>
          <w:sz w:val="20"/>
          <w:szCs w:val="20"/>
          <w:lang w:val="en-US"/>
        </w:rPr>
        <w:sectPr w:rsidR="008B7133" w:rsidRPr="00560001" w:rsidSect="007074C3">
          <w:headerReference w:type="default" r:id="rId38"/>
          <w:footerReference w:type="default" r:id="rId39"/>
          <w:pgSz w:w="11909" w:h="16840"/>
          <w:pgMar w:top="567" w:right="567" w:bottom="567" w:left="1418" w:header="567" w:footer="567" w:gutter="0"/>
          <w:cols w:space="720"/>
          <w:noEndnote/>
          <w:docGrid w:linePitch="360"/>
        </w:sectPr>
      </w:pPr>
    </w:p>
    <w:p w:rsidR="008B7133" w:rsidRPr="00B159F7"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lastRenderedPageBreak/>
        <w:t>1.</w:t>
      </w:r>
      <w:r>
        <w:rPr>
          <w:rFonts w:ascii="Times New Roman" w:eastAsia="Times New Roman" w:hAnsi="Times New Roman" w:cs="Times New Roman"/>
          <w:b/>
          <w:bCs/>
          <w:color w:val="auto"/>
          <w:sz w:val="20"/>
          <w:szCs w:val="20"/>
          <w:lang w:val="en"/>
        </w:rPr>
        <w:tab/>
        <w:t xml:space="preserve"> Group and its activity</w:t>
      </w:r>
      <w:r>
        <w:rPr>
          <w:rFonts w:ascii="Times New Roman" w:eastAsia="Times New Roman" w:hAnsi="Times New Roman" w:cs="Times New Roman"/>
          <w:color w:val="auto"/>
          <w:sz w:val="20"/>
          <w:szCs w:val="20"/>
          <w:lang w:val="en"/>
        </w:rPr>
        <w:t xml:space="preserve"> </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General Information</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Public joint stock company (formerly open joint stock company) "interregional distribution grid company of South" (hereinafter - the "Company" or JSC "IDGC of the South") was formed on 28 June 2007 in accordance with Decree No. 192 of the Russian open joint stock company RAO "Unified Energy System of Russia" (OJSC RAO "UES of Russia"), adopted 22 June 2007.</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company is registered at the following address: Russia, 344002, Rostov-on-Don, Bolshaya Sadovaya str., h. 49.</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address for sending post correspondence:</w:t>
      </w:r>
      <w:r w:rsidR="00F94A16">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color w:val="auto"/>
          <w:sz w:val="20"/>
          <w:szCs w:val="20"/>
          <w:lang w:val="en"/>
        </w:rPr>
        <w:t xml:space="preserve"> Russia, 344002, Rostov-on-Don, Bolshaya Sadovaya str., h. 49.</w:t>
      </w:r>
    </w:p>
    <w:p w:rsidR="008B7133" w:rsidRPr="00560001" w:rsidRDefault="008B7133" w:rsidP="008B7133">
      <w:pPr>
        <w:tabs>
          <w:tab w:val="left" w:pos="1732"/>
        </w:tabs>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During the reforms on March 31, 2008, pursuant to Resolution No. 266 adopted by the Board of Directors of RAO UES of Russia on November 30, 2007 and Resolution No. 1795pr / 9 of the Administrative Council of RAO UES of Russia dated December 25, 2007, the Company merged with the following enterprises: OJSC "Astrakhanenergo", OJSC Kalmenergo, OJSC "Rostovenergo",</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OJSC “Volgogradenergo”. The joining of these enterprises was effected by an exchange of shares outstanding to the shares of the merged companies. As a result of the merger, the above-mentioned enterprises ceased to exist as separate legal entities, and the Company became their legal successor.</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Subsidiaries of PJSC "IDGC of the South" are disclosed in Note 4.</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main activity of the Company and its subsidiaries (hereinafter referred to as the "Group") is the transmission of electric power and connection of consumers to electric grids. The Group's business is a national monopoly which is under the supervision and with the support of the Government of the Russian Federation. The Government of the Russian Federation influences the Group's activities through state regulation of tariffs. Tariffs of the Group are established by the executive authorities of the constituent entities of the Russian Federation in the field of state regulation of tariffs and are controlled by the Federal Anti-Monopoly Service.</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Starting from 01 January 2017 of the Company was assigned the status of guaranteeing supplier in the territory of the Republic of Kalmykia in relation to the area of activity of the previously existing guaranteeing supplier, JSC “The southern interregional energy company" on the basis of the order of the Ministry of Energy of the Russian Federation dd December 23, 2016 № 1400 "On the status of a guaranteeing supplier of the territorial grid organizations". Revenue and operating expenses from this activity are disclosed in Notes 7 and 8.</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As of July 1, 2008, RAO “UES of Russia” ceased to exist as a separate legal entity and transferred the Company's shares to the newly formed Open Joint-Stock Company “Holding of Interregional Distribution Grid Companies”.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For further development and coordination of work on the management of the power grid complex of the Russian Federation, on November 22, 2012, the President of the Russian Federation signed Decree No. 1567 "On Open Joint Stock Company" Russian Networks ". Pursuant to the Decree, in accordance with the decision of the extraordinary General shareholders ' meeting held on March 23, 2013, JSC “IDGC Holding” officially renamed into the Public joint-stock company (formerly open joint stock company) "Russian grids" (hereinafter referred to as PJSC “ROSSETI”).</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As of March 31, 2017, the State owns 88.89% of voting common shares and 7.01% of preferred shares of PJSC “ROSSETI” (as of December 31, 2016, the state owns 88.75% of voting ordinary shares and 7.01% of preferred shares of PJSC “ROSSETI”), which, in turn, owns 60.64% of the Company's shares.</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The conditions of implementation of economic activity in the Russian Federation</w:t>
      </w:r>
    </w:p>
    <w:p w:rsidR="008B7133" w:rsidRPr="00560001" w:rsidRDefault="008B7133" w:rsidP="008B7133">
      <w:pPr>
        <w:spacing w:after="160"/>
        <w:jc w:val="both"/>
        <w:rPr>
          <w:rFonts w:ascii="Times New Roman" w:eastAsia="Times New Roman" w:hAnsi="Times New Roman" w:cs="Times New Roman"/>
          <w:sz w:val="20"/>
          <w:szCs w:val="20"/>
          <w:lang w:val="en-US"/>
        </w:rPr>
      </w:pPr>
      <w:r>
        <w:rPr>
          <w:rFonts w:ascii="Times New Roman" w:eastAsia="Times New Roman" w:hAnsi="Times New Roman" w:cs="Times New Roman"/>
          <w:color w:val="auto"/>
          <w:sz w:val="20"/>
          <w:szCs w:val="20"/>
          <w:lang w:val="en"/>
        </w:rPr>
        <w:t>The Group operates in the Russian Federation. Accordingly, the business of the Group is influenced by the national economy and financial markets, which are inherent features of the developing market.</w:t>
      </w:r>
      <w:r>
        <w:rPr>
          <w:rFonts w:ascii="Times New Roman" w:eastAsia="Times New Roman" w:hAnsi="Times New Roman" w:cs="Times New Roman"/>
          <w:sz w:val="20"/>
          <w:szCs w:val="20"/>
          <w:lang w:val="en"/>
        </w:rPr>
        <w:t xml:space="preserve"> The legal, tax and regulatory systems continue to evolve, however, involve a risk of ambiguous interpretation of their demands, which, moreover, is subject to frequent changes which together with other legal and fiscal obstacles, creating additional challenges for companies doing business in the Russian Federation.</w:t>
      </w:r>
      <w:r>
        <w:rPr>
          <w:rFonts w:ascii="Times New Roman" w:eastAsia="Times New Roman" w:hAnsi="Times New Roman" w:cs="Times New Roman"/>
          <w:sz w:val="20"/>
          <w:szCs w:val="20"/>
          <w:lang w:val="en"/>
        </w:rPr>
        <w:br w:type="page"/>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lastRenderedPageBreak/>
        <w:t>The events in Ukraine and the subsequent negative reaction of the international community have had, and may continue to have a negative impact on the Russian economy, including the complexity of attracting international financing, depreciation of the national currency and high inflation. These and other events in the event of escalation can have a significant negative impact on the conditions of doing business in the Russian Federation.</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Group's management believes that it is taking appropriate measures to maintain the Group's economic stability in the current environment.</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 xml:space="preserve">2. </w:t>
      </w:r>
      <w:r>
        <w:rPr>
          <w:rFonts w:ascii="Times New Roman" w:eastAsia="Times New Roman" w:hAnsi="Times New Roman" w:cs="Times New Roman"/>
          <w:b/>
          <w:bCs/>
          <w:color w:val="auto"/>
          <w:sz w:val="20"/>
          <w:szCs w:val="20"/>
          <w:lang w:val="en"/>
        </w:rPr>
        <w:tab/>
        <w:t>Basic principles of preparation of financial statements</w:t>
      </w:r>
      <w:r w:rsidR="00F94A16">
        <w:rPr>
          <w:rFonts w:ascii="Times New Roman" w:eastAsia="Times New Roman" w:hAnsi="Times New Roman" w:cs="Times New Roman"/>
          <w:b/>
          <w:bCs/>
          <w:color w:val="auto"/>
          <w:sz w:val="20"/>
          <w:szCs w:val="20"/>
          <w:lang w:val="en"/>
        </w:rPr>
        <w:t xml:space="preserve"> </w:t>
      </w:r>
      <w:r>
        <w:rPr>
          <w:rFonts w:ascii="Times New Roman" w:eastAsia="Times New Roman" w:hAnsi="Times New Roman" w:cs="Times New Roman"/>
          <w:color w:val="auto"/>
          <w:sz w:val="20"/>
          <w:szCs w:val="20"/>
          <w:lang w:val="en"/>
        </w:rPr>
        <w:t xml:space="preserve"> </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Statement of compliance</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These consolidated interim condensed financial statements for the three months ended March 31, 2017 are prepared in accordance with IAS 34 “Interim Financial Reporting”. These consolidated interim condensed financial statements should be read in conjunction with the consolidated financial statements for the year ended 31 December 2016, which was prepared in accordance with International financial reporting standards ("IFRS").</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Base for the cost determination</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Consolidated interim condensed financial statements have been prepared in accordance with IFRS based on historical (original) cost, except for financial investments classified in the category financial assets available-for-sale and reflected at fair value; and assets that have been valued at the carrying amounts reflected in the consolidated financial statements in accordance with IFRS of the PJSC “ROSSETI”, which is the deemed cost at 1 January 2010 as part of the transition to IFRS.</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Functional and presentation currency</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national currency of the Russian Federation is the Russian Ruble ("RUB"), and the same currency is the functional currency of the Company and its subsidiaries, and the currency in which this consolidated interim condensed financial statements are presented. All the numeric figures presented in rubles are rounded to the nearest thousand.</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Going concern</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This consolidated interim condensed financial statements have been prepared on the basis of the principle of continuity.</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As at 31 March 2017 a shortage of working capital (primarily related to trade and other payables, and short-term credits and loans) amounted to 2 512 380 thousand (as at 31 December 2016: 7 195 429 thous. roub.).</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Group controls the level of liquidity on a regular basis. Management monitors the timing of the estimated cash flows from operating and financial activities and manages current liquidity using open credit lines (see Note 12). In the next 9 months of 2017, the Group plans to attract long-term bank loans in the amount of 9 028 109 thousand rubles, which will be used in full to refinance previously borrowed loans and credits.</w:t>
      </w:r>
    </w:p>
    <w:p w:rsidR="008B7133" w:rsidRPr="00560001" w:rsidRDefault="008B7133" w:rsidP="008B7133">
      <w:pPr>
        <w:spacing w:after="160"/>
        <w:jc w:val="both"/>
        <w:rPr>
          <w:rFonts w:ascii="Times New Roman" w:eastAsia="Times New Roman" w:hAnsi="Times New Roman" w:cs="Times New Roman"/>
          <w:sz w:val="20"/>
          <w:szCs w:val="20"/>
          <w:lang w:val="en-US"/>
        </w:rPr>
      </w:pPr>
      <w:r>
        <w:rPr>
          <w:rFonts w:ascii="Times New Roman" w:eastAsia="Times New Roman" w:hAnsi="Times New Roman" w:cs="Times New Roman"/>
          <w:color w:val="auto"/>
          <w:sz w:val="20"/>
          <w:szCs w:val="20"/>
          <w:lang w:val="en"/>
        </w:rPr>
        <w:t>In order to improve the efficiency of working capital management, the Group focuses on increasing the collection of receivables, including doubtful accounts receivable. Quarterly, the development and submission are effected for the consideration of the Board of Directors of the Company's schedule of measures to reduce arrears for services rendered for the transmission of electricity and settlement of disagreements, as well as the results of their execution.</w:t>
      </w:r>
      <w:r>
        <w:rPr>
          <w:rFonts w:ascii="Times New Roman" w:eastAsia="Times New Roman" w:hAnsi="Times New Roman" w:cs="Times New Roman"/>
          <w:color w:val="auto"/>
          <w:sz w:val="20"/>
          <w:szCs w:val="20"/>
          <w:lang w:val="en"/>
        </w:rPr>
        <w:br w:type="page"/>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lastRenderedPageBreak/>
        <w:t>In the opinion of Management, the repayment of loans and borrowings and trade and other payables will be covered by cash flows from operating or financing activities. Thus, the Management believes that there are significant uncertainties about the Group's ability to continue its activities in accordance with the principle of continuity.</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Use of calculated estimates and professional judgments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preparation of consolidated interim condensed financial statements in accordance with IFRS requires the management to use judgments, assumptions and estimates that affect the way in which accounting policies are applied and in which amounts assets, liabilities, revenues and expenses are recognized. Actual results could differ from those estimates.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In preparing these consolidated interim condensed financial statements, management's judgments in the process of applying the Group's accounting policies and the main sources of uncertainty assessment remain the same as those applied to the consolidated financial statements for the year ended December 31, 2016.</w:t>
      </w:r>
    </w:p>
    <w:p w:rsidR="008B7133" w:rsidRPr="00B159F7"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3.</w:t>
      </w:r>
      <w:r>
        <w:rPr>
          <w:rFonts w:ascii="Times New Roman" w:eastAsia="Times New Roman" w:hAnsi="Times New Roman" w:cs="Times New Roman"/>
          <w:b/>
          <w:bCs/>
          <w:color w:val="auto"/>
          <w:sz w:val="20"/>
          <w:szCs w:val="20"/>
          <w:lang w:val="en"/>
        </w:rPr>
        <w:tab/>
        <w:t xml:space="preserve"> Summary of significant accounting policies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accounting policy regulations have been applied consistently to all periods presented in these consolidated interim condensed financial statements and are uniform for the enterprises of the Group.</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New standards and interpretations of not yet adopted for use</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 number of issued new standards, amendments to standards and interpretations have not yet entered into force and were not early applied by the Group in preparing these consolidated interim condensed financial statements. The following standards may have a potential impact on the Group's operations:</w:t>
      </w:r>
    </w:p>
    <w:p w:rsidR="008B7133" w:rsidRPr="00560001" w:rsidRDefault="008B7133" w:rsidP="00386EF5">
      <w:pPr>
        <w:numPr>
          <w:ilvl w:val="0"/>
          <w:numId w:val="41"/>
        </w:numPr>
        <w:spacing w:after="160"/>
        <w:ind w:left="993" w:hanging="426"/>
        <w:contextualSpacing/>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IFRS 16 Leases (effective for annual periods beginning on or after 1 January 2019). The standard requires lessees to recognize assets and liabilities for most lease contracts. For lessors there have been few changes to the current rules established by the IFRS (IAS) 17 “Lease", Early application is permitted in case, if the new revenue standard IFRS (IFRS) 15 "Revenue from contracts with customers" was already applied, or applied simultaneously with IFRS (IFRS) 16.</w:t>
      </w:r>
    </w:p>
    <w:p w:rsidR="008B7133" w:rsidRPr="00560001" w:rsidRDefault="008B7133" w:rsidP="00386EF5">
      <w:pPr>
        <w:numPr>
          <w:ilvl w:val="0"/>
          <w:numId w:val="41"/>
        </w:numPr>
        <w:spacing w:after="160"/>
        <w:ind w:left="993" w:hanging="426"/>
        <w:contextualSpacing/>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IFRS 9 “</w:t>
      </w:r>
      <w:r>
        <w:rPr>
          <w:rFonts w:ascii="Times New Roman" w:eastAsia="Times New Roman" w:hAnsi="Times New Roman" w:cs="Times New Roman"/>
          <w:i/>
          <w:iCs/>
          <w:color w:val="auto"/>
          <w:sz w:val="20"/>
          <w:szCs w:val="20"/>
          <w:lang w:val="en"/>
        </w:rPr>
        <w:t>Financial Instruments</w:t>
      </w:r>
      <w:r>
        <w:rPr>
          <w:rFonts w:ascii="Times New Roman" w:eastAsia="Times New Roman" w:hAnsi="Times New Roman" w:cs="Times New Roman"/>
          <w:color w:val="auto"/>
          <w:sz w:val="20"/>
          <w:szCs w:val="20"/>
          <w:lang w:val="en"/>
        </w:rPr>
        <w:t>” "Classification and evaluation" (shall enter into force for the annual periods beginning 1 January 2018 or after that date, early application is permitted). The standard introduces new requirements for the classification and valuation of financial instruments, accounting for impairment and hedging.</w:t>
      </w:r>
    </w:p>
    <w:p w:rsidR="008B7133" w:rsidRPr="00560001" w:rsidRDefault="008B7133" w:rsidP="00386EF5">
      <w:pPr>
        <w:numPr>
          <w:ilvl w:val="0"/>
          <w:numId w:val="41"/>
        </w:numPr>
        <w:spacing w:after="160"/>
        <w:ind w:left="993" w:hanging="426"/>
        <w:contextualSpacing/>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IFRS (IFRS) 15 “Contractual revenue with customers" (in force for annual periods beginning on or after 1 January 2018 or after that date with earlier application permitted). The new standard introduces the fundamental principle that revenue shall be recognized at the time the goods or services are transferred to the customer at the price of the transaction. Any discounts from the contract price shall be attributed to individual elements of contracts with buyers.</w:t>
      </w:r>
      <w:r w:rsidR="00F94A16">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color w:val="auto"/>
          <w:sz w:val="20"/>
          <w:szCs w:val="20"/>
          <w:lang w:val="en"/>
        </w:rPr>
        <w:t xml:space="preserve"> If the fee for any reason varies, then the minimum amounts must be recognized if they are not subject to a significant risk of revision. Costs incurred to secure contracts with customers have to be capitalized and amortized during the period when the benefits of the contract.</w:t>
      </w:r>
    </w:p>
    <w:p w:rsidR="008B7133" w:rsidRPr="00560001" w:rsidRDefault="008B7133" w:rsidP="008B7133">
      <w:pPr>
        <w:spacing w:after="160"/>
        <w:jc w:val="both"/>
        <w:rPr>
          <w:rFonts w:ascii="Times New Roman" w:eastAsia="Times New Roman" w:hAnsi="Times New Roman" w:cs="Times New Roman"/>
          <w:sz w:val="20"/>
          <w:szCs w:val="20"/>
          <w:lang w:val="en-US"/>
        </w:rPr>
      </w:pPr>
      <w:r>
        <w:rPr>
          <w:rFonts w:ascii="Times New Roman" w:eastAsia="Times New Roman" w:hAnsi="Times New Roman" w:cs="Times New Roman"/>
          <w:color w:val="auto"/>
          <w:sz w:val="20"/>
          <w:szCs w:val="20"/>
          <w:lang w:val="en"/>
        </w:rPr>
        <w:t>The group considers the impact of these standards on its consolidated financial statements and intends to adopt them for use after the entry into force.</w:t>
      </w:r>
      <w:r>
        <w:rPr>
          <w:rFonts w:ascii="Times New Roman" w:eastAsia="Times New Roman" w:hAnsi="Times New Roman" w:cs="Times New Roman"/>
          <w:sz w:val="20"/>
          <w:szCs w:val="20"/>
          <w:lang w:val="en"/>
        </w:rPr>
        <w:br w:type="page"/>
      </w:r>
    </w:p>
    <w:p w:rsidR="008B7133" w:rsidRPr="00560001" w:rsidRDefault="008B7133" w:rsidP="008B7133">
      <w:pPr>
        <w:spacing w:before="160"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lastRenderedPageBreak/>
        <w:t>4.</w:t>
      </w:r>
      <w:r>
        <w:rPr>
          <w:rFonts w:ascii="Times New Roman" w:eastAsia="Times New Roman" w:hAnsi="Times New Roman" w:cs="Times New Roman"/>
          <w:b/>
          <w:bCs/>
          <w:color w:val="auto"/>
          <w:sz w:val="20"/>
          <w:szCs w:val="20"/>
          <w:lang w:val="en"/>
        </w:rPr>
        <w:tab/>
        <w:t>Subsidiary enterprises</w:t>
      </w:r>
    </w:p>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Consolidated interim condensed financial statements of the Group as at 31 March 2017 and 31 December 2016, includes the Company and its subsidiaries:</w:t>
      </w:r>
    </w:p>
    <w:tbl>
      <w:tblPr>
        <w:tblOverlap w:val="never"/>
        <w:tblW w:w="5000" w:type="pct"/>
        <w:tblCellMar>
          <w:left w:w="10" w:type="dxa"/>
          <w:right w:w="10" w:type="dxa"/>
        </w:tblCellMar>
        <w:tblLook w:val="04A0" w:firstRow="1" w:lastRow="0" w:firstColumn="1" w:lastColumn="0" w:noHBand="0" w:noVBand="1"/>
      </w:tblPr>
      <w:tblGrid>
        <w:gridCol w:w="2674"/>
        <w:gridCol w:w="129"/>
        <w:gridCol w:w="1947"/>
        <w:gridCol w:w="195"/>
        <w:gridCol w:w="1651"/>
        <w:gridCol w:w="159"/>
        <w:gridCol w:w="1539"/>
        <w:gridCol w:w="131"/>
        <w:gridCol w:w="1519"/>
      </w:tblGrid>
      <w:tr w:rsidR="008B7133" w:rsidRPr="008B7133" w:rsidTr="00BB7D81">
        <w:trPr>
          <w:trHeight w:val="20"/>
        </w:trPr>
        <w:tc>
          <w:tcPr>
            <w:tcW w:w="1344" w:type="pct"/>
            <w:shd w:val="clear" w:color="auto" w:fill="FFFFFF"/>
            <w:vAlign w:val="center"/>
          </w:tcPr>
          <w:p w:rsidR="008B7133" w:rsidRPr="00560001" w:rsidRDefault="008B7133" w:rsidP="008B7133">
            <w:pPr>
              <w:jc w:val="center"/>
              <w:rPr>
                <w:rFonts w:ascii="Times New Roman" w:hAnsi="Times New Roman" w:cs="Times New Roman"/>
                <w:b/>
                <w:color w:val="auto"/>
                <w:sz w:val="18"/>
                <w:szCs w:val="18"/>
                <w:lang w:val="en-US"/>
              </w:rPr>
            </w:pPr>
          </w:p>
        </w:tc>
        <w:tc>
          <w:tcPr>
            <w:tcW w:w="65" w:type="pct"/>
            <w:shd w:val="clear" w:color="auto" w:fill="FFFFFF"/>
            <w:vAlign w:val="center"/>
          </w:tcPr>
          <w:p w:rsidR="008B7133" w:rsidRPr="00560001" w:rsidRDefault="008B7133" w:rsidP="008B7133">
            <w:pPr>
              <w:jc w:val="center"/>
              <w:rPr>
                <w:rFonts w:ascii="Times New Roman" w:hAnsi="Times New Roman" w:cs="Times New Roman"/>
                <w:b/>
                <w:color w:val="auto"/>
                <w:sz w:val="18"/>
                <w:szCs w:val="18"/>
                <w:lang w:val="en-US"/>
              </w:rPr>
            </w:pPr>
          </w:p>
        </w:tc>
        <w:tc>
          <w:tcPr>
            <w:tcW w:w="979" w:type="pct"/>
            <w:shd w:val="clear" w:color="auto" w:fill="FFFFFF"/>
            <w:vAlign w:val="center"/>
          </w:tcPr>
          <w:p w:rsidR="008B7133" w:rsidRPr="00560001" w:rsidRDefault="008B7133" w:rsidP="008B7133">
            <w:pPr>
              <w:jc w:val="center"/>
              <w:rPr>
                <w:rFonts w:ascii="Times New Roman" w:hAnsi="Times New Roman" w:cs="Times New Roman"/>
                <w:b/>
                <w:color w:val="auto"/>
                <w:sz w:val="18"/>
                <w:szCs w:val="18"/>
                <w:lang w:val="en-US"/>
              </w:rPr>
            </w:pPr>
          </w:p>
        </w:tc>
        <w:tc>
          <w:tcPr>
            <w:tcW w:w="98" w:type="pct"/>
            <w:shd w:val="clear" w:color="auto" w:fill="FFFFFF"/>
            <w:vAlign w:val="center"/>
          </w:tcPr>
          <w:p w:rsidR="008B7133" w:rsidRPr="00560001" w:rsidRDefault="008B7133" w:rsidP="008B7133">
            <w:pPr>
              <w:jc w:val="center"/>
              <w:rPr>
                <w:rFonts w:ascii="Times New Roman" w:hAnsi="Times New Roman" w:cs="Times New Roman"/>
                <w:b/>
                <w:color w:val="auto"/>
                <w:sz w:val="18"/>
                <w:szCs w:val="18"/>
                <w:lang w:val="en-US"/>
              </w:rPr>
            </w:pPr>
          </w:p>
        </w:tc>
        <w:tc>
          <w:tcPr>
            <w:tcW w:w="2515" w:type="pct"/>
            <w:gridSpan w:val="5"/>
            <w:shd w:val="clear" w:color="auto" w:fill="FFFFFF"/>
            <w:vAlign w:val="center"/>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Ownership share %</w:t>
            </w:r>
          </w:p>
        </w:tc>
      </w:tr>
      <w:tr w:rsidR="008B7133" w:rsidRPr="008B7133" w:rsidTr="00BB7D81">
        <w:trPr>
          <w:trHeight w:val="20"/>
        </w:trPr>
        <w:tc>
          <w:tcPr>
            <w:tcW w:w="1344" w:type="pct"/>
            <w:shd w:val="clear" w:color="auto" w:fill="FFFFFF"/>
            <w:vAlign w:val="center"/>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Name of the subsidiary enterprise</w:t>
            </w:r>
          </w:p>
        </w:tc>
        <w:tc>
          <w:tcPr>
            <w:tcW w:w="65" w:type="pct"/>
            <w:shd w:val="clear" w:color="auto" w:fill="FFFFFF"/>
            <w:vAlign w:val="center"/>
          </w:tcPr>
          <w:p w:rsidR="008B7133" w:rsidRPr="00560001" w:rsidRDefault="008B7133" w:rsidP="008B7133">
            <w:pPr>
              <w:jc w:val="center"/>
              <w:rPr>
                <w:rFonts w:ascii="Times New Roman" w:hAnsi="Times New Roman" w:cs="Times New Roman"/>
                <w:b/>
                <w:color w:val="auto"/>
                <w:sz w:val="18"/>
                <w:szCs w:val="18"/>
                <w:lang w:val="en-US"/>
              </w:rPr>
            </w:pPr>
          </w:p>
        </w:tc>
        <w:tc>
          <w:tcPr>
            <w:tcW w:w="979" w:type="pct"/>
            <w:shd w:val="clear" w:color="auto" w:fill="FFFFFF"/>
            <w:vAlign w:val="center"/>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Principal activity</w:t>
            </w:r>
          </w:p>
        </w:tc>
        <w:tc>
          <w:tcPr>
            <w:tcW w:w="98" w:type="pct"/>
            <w:shd w:val="clear" w:color="auto" w:fill="FFFFFF"/>
            <w:vAlign w:val="center"/>
          </w:tcPr>
          <w:p w:rsidR="008B7133" w:rsidRPr="008B7133" w:rsidRDefault="008B7133" w:rsidP="008B7133">
            <w:pPr>
              <w:jc w:val="center"/>
              <w:rPr>
                <w:rFonts w:ascii="Times New Roman" w:hAnsi="Times New Roman" w:cs="Times New Roman"/>
                <w:b/>
                <w:color w:val="auto"/>
                <w:sz w:val="18"/>
                <w:szCs w:val="18"/>
              </w:rPr>
            </w:pPr>
          </w:p>
        </w:tc>
        <w:tc>
          <w:tcPr>
            <w:tcW w:w="830" w:type="pct"/>
            <w:tcBorders>
              <w:top w:val="single" w:sz="4" w:space="0" w:color="auto"/>
            </w:tcBorders>
            <w:shd w:val="clear" w:color="auto" w:fill="FFFFFF"/>
            <w:vAlign w:val="center"/>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March 31, 2017</w:t>
            </w:r>
          </w:p>
        </w:tc>
        <w:tc>
          <w:tcPr>
            <w:tcW w:w="80" w:type="pct"/>
            <w:tcBorders>
              <w:top w:val="single" w:sz="4" w:space="0" w:color="auto"/>
            </w:tcBorders>
            <w:shd w:val="clear" w:color="auto" w:fill="FFFFFF"/>
            <w:vAlign w:val="center"/>
          </w:tcPr>
          <w:p w:rsidR="008B7133" w:rsidRPr="008B7133" w:rsidRDefault="008B7133" w:rsidP="008B7133">
            <w:pPr>
              <w:jc w:val="center"/>
              <w:rPr>
                <w:rFonts w:ascii="Times New Roman" w:hAnsi="Times New Roman" w:cs="Times New Roman"/>
                <w:b/>
                <w:color w:val="auto"/>
                <w:sz w:val="18"/>
                <w:szCs w:val="18"/>
              </w:rPr>
            </w:pPr>
          </w:p>
        </w:tc>
        <w:tc>
          <w:tcPr>
            <w:tcW w:w="774" w:type="pct"/>
            <w:tcBorders>
              <w:top w:val="single" w:sz="4" w:space="0" w:color="auto"/>
            </w:tcBorders>
            <w:shd w:val="clear" w:color="auto" w:fill="FFFFFF"/>
            <w:vAlign w:val="center"/>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December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2016</w:t>
            </w:r>
          </w:p>
        </w:tc>
        <w:tc>
          <w:tcPr>
            <w:tcW w:w="66" w:type="pct"/>
            <w:tcBorders>
              <w:top w:val="single" w:sz="4" w:space="0" w:color="auto"/>
            </w:tcBorders>
            <w:shd w:val="clear" w:color="auto" w:fill="FFFFFF"/>
            <w:vAlign w:val="center"/>
          </w:tcPr>
          <w:p w:rsidR="008B7133" w:rsidRPr="008B7133" w:rsidRDefault="008B7133" w:rsidP="008B7133">
            <w:pPr>
              <w:jc w:val="center"/>
              <w:rPr>
                <w:rFonts w:ascii="Times New Roman" w:hAnsi="Times New Roman" w:cs="Times New Roman"/>
                <w:b/>
                <w:color w:val="auto"/>
                <w:sz w:val="18"/>
                <w:szCs w:val="18"/>
              </w:rPr>
            </w:pPr>
          </w:p>
        </w:tc>
        <w:tc>
          <w:tcPr>
            <w:tcW w:w="765" w:type="pct"/>
            <w:tcBorders>
              <w:top w:val="single" w:sz="4" w:space="0" w:color="auto"/>
            </w:tcBorders>
            <w:shd w:val="clear" w:color="auto" w:fill="FFFFFF"/>
            <w:vAlign w:val="center"/>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January 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2016</w:t>
            </w:r>
          </w:p>
        </w:tc>
      </w:tr>
      <w:tr w:rsidR="008B7133" w:rsidRPr="008B7133" w:rsidTr="00BB7D81">
        <w:trPr>
          <w:trHeight w:val="20"/>
        </w:trPr>
        <w:tc>
          <w:tcPr>
            <w:tcW w:w="1344" w:type="pct"/>
            <w:tcBorders>
              <w:top w:val="single" w:sz="4" w:space="0" w:color="auto"/>
            </w:tcBorders>
            <w:shd w:val="clear" w:color="auto" w:fill="FFFFFF"/>
            <w:vAlign w:val="center"/>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OJSC “Agriculture enterprise named after A. A. Grechko"</w:t>
            </w:r>
          </w:p>
        </w:tc>
        <w:tc>
          <w:tcPr>
            <w:tcW w:w="65" w:type="pct"/>
            <w:shd w:val="clear" w:color="auto" w:fill="FFFFFF"/>
            <w:vAlign w:val="center"/>
          </w:tcPr>
          <w:p w:rsidR="008B7133" w:rsidRPr="00560001" w:rsidRDefault="008B7133" w:rsidP="008B7133">
            <w:pPr>
              <w:rPr>
                <w:rFonts w:ascii="Times New Roman" w:hAnsi="Times New Roman" w:cs="Times New Roman"/>
                <w:color w:val="auto"/>
                <w:sz w:val="18"/>
                <w:szCs w:val="18"/>
                <w:lang w:val="en-US"/>
              </w:rPr>
            </w:pPr>
          </w:p>
        </w:tc>
        <w:tc>
          <w:tcPr>
            <w:tcW w:w="979" w:type="pct"/>
            <w:tcBorders>
              <w:top w:val="single" w:sz="4" w:space="0" w:color="auto"/>
            </w:tcBorders>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Agriculture</w:t>
            </w:r>
          </w:p>
        </w:tc>
        <w:tc>
          <w:tcPr>
            <w:tcW w:w="98"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830" w:type="pct"/>
            <w:tcBorders>
              <w:top w:val="single" w:sz="4" w:space="0" w:color="auto"/>
            </w:tcBorders>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80"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774" w:type="pct"/>
            <w:tcBorders>
              <w:top w:val="single" w:sz="4" w:space="0" w:color="auto"/>
            </w:tcBorders>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66"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765" w:type="pct"/>
            <w:tcBorders>
              <w:top w:val="single" w:sz="4" w:space="0" w:color="auto"/>
            </w:tcBorders>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r>
      <w:tr w:rsidR="008B7133" w:rsidRPr="008B7133" w:rsidTr="00BB7D81">
        <w:trPr>
          <w:trHeight w:val="20"/>
        </w:trPr>
        <w:tc>
          <w:tcPr>
            <w:tcW w:w="1344" w:type="pct"/>
            <w:shd w:val="clear" w:color="auto" w:fill="FFFFFF"/>
            <w:vAlign w:val="center"/>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JSC "Agricultural Enterprise Sokolovskoye"</w:t>
            </w:r>
          </w:p>
        </w:tc>
        <w:tc>
          <w:tcPr>
            <w:tcW w:w="65" w:type="pct"/>
            <w:shd w:val="clear" w:color="auto" w:fill="FFFFFF"/>
            <w:vAlign w:val="center"/>
          </w:tcPr>
          <w:p w:rsidR="008B7133" w:rsidRPr="008B7133" w:rsidRDefault="008B7133" w:rsidP="008B7133">
            <w:pPr>
              <w:rPr>
                <w:rFonts w:ascii="Times New Roman" w:hAnsi="Times New Roman" w:cs="Times New Roman"/>
                <w:color w:val="auto"/>
                <w:sz w:val="18"/>
                <w:szCs w:val="18"/>
              </w:rPr>
            </w:pPr>
          </w:p>
        </w:tc>
        <w:tc>
          <w:tcPr>
            <w:tcW w:w="979"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Agriculture</w:t>
            </w:r>
          </w:p>
        </w:tc>
        <w:tc>
          <w:tcPr>
            <w:tcW w:w="98"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830"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c>
          <w:tcPr>
            <w:tcW w:w="80"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774"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c>
          <w:tcPr>
            <w:tcW w:w="66"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765"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r>
      <w:tr w:rsidR="008B7133" w:rsidRPr="008B7133" w:rsidTr="00BB7D81">
        <w:trPr>
          <w:trHeight w:val="20"/>
        </w:trPr>
        <w:tc>
          <w:tcPr>
            <w:tcW w:w="1344" w:type="pct"/>
            <w:shd w:val="clear" w:color="auto" w:fill="FFFFFF"/>
            <w:vAlign w:val="center"/>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JSC "Recreation center" Energetik "</w:t>
            </w:r>
          </w:p>
        </w:tc>
        <w:tc>
          <w:tcPr>
            <w:tcW w:w="65" w:type="pct"/>
            <w:shd w:val="clear" w:color="auto" w:fill="FFFFFF"/>
            <w:vAlign w:val="center"/>
          </w:tcPr>
          <w:p w:rsidR="008B7133" w:rsidRPr="008B7133" w:rsidRDefault="008B7133" w:rsidP="008B7133">
            <w:pPr>
              <w:rPr>
                <w:rFonts w:ascii="Times New Roman" w:hAnsi="Times New Roman" w:cs="Times New Roman"/>
                <w:color w:val="auto"/>
                <w:sz w:val="18"/>
                <w:szCs w:val="18"/>
              </w:rPr>
            </w:pPr>
          </w:p>
        </w:tc>
        <w:tc>
          <w:tcPr>
            <w:tcW w:w="979"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Health-improving services</w:t>
            </w:r>
          </w:p>
        </w:tc>
        <w:tc>
          <w:tcPr>
            <w:tcW w:w="98"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830"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c>
          <w:tcPr>
            <w:tcW w:w="80"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774"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c>
          <w:tcPr>
            <w:tcW w:w="66"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765"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r>
      <w:tr w:rsidR="008B7133" w:rsidRPr="008B7133" w:rsidTr="00BB7D81">
        <w:trPr>
          <w:trHeight w:val="20"/>
        </w:trPr>
        <w:tc>
          <w:tcPr>
            <w:tcW w:w="1344" w:type="pct"/>
            <w:shd w:val="clear" w:color="auto" w:fill="FFFFFF"/>
            <w:vAlign w:val="center"/>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 xml:space="preserve">JSC “Energy service </w:t>
            </w:r>
            <w:r>
              <w:rPr>
                <w:rFonts w:ascii="Times New Roman" w:eastAsia="Times New Roman" w:hAnsi="Times New Roman" w:cs="Times New Roman"/>
                <w:color w:val="auto"/>
                <w:sz w:val="18"/>
                <w:szCs w:val="18"/>
                <w:lang w:val="en"/>
              </w:rPr>
              <w:br/>
              <w:t>company of the South"</w:t>
            </w:r>
          </w:p>
        </w:tc>
        <w:tc>
          <w:tcPr>
            <w:tcW w:w="65" w:type="pct"/>
            <w:shd w:val="clear" w:color="auto" w:fill="FFFFFF"/>
            <w:vAlign w:val="center"/>
          </w:tcPr>
          <w:p w:rsidR="008B7133" w:rsidRPr="00560001" w:rsidRDefault="008B7133" w:rsidP="008B7133">
            <w:pPr>
              <w:rPr>
                <w:rFonts w:ascii="Times New Roman" w:hAnsi="Times New Roman" w:cs="Times New Roman"/>
                <w:color w:val="auto"/>
                <w:sz w:val="18"/>
                <w:szCs w:val="18"/>
                <w:lang w:val="en-US"/>
              </w:rPr>
            </w:pPr>
          </w:p>
        </w:tc>
        <w:tc>
          <w:tcPr>
            <w:tcW w:w="979"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Repairs and Maintenance</w:t>
            </w:r>
          </w:p>
        </w:tc>
        <w:tc>
          <w:tcPr>
            <w:tcW w:w="98"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830"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c>
          <w:tcPr>
            <w:tcW w:w="80"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774"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c>
          <w:tcPr>
            <w:tcW w:w="66" w:type="pct"/>
            <w:shd w:val="clear" w:color="auto" w:fill="FFFFFF"/>
            <w:vAlign w:val="center"/>
          </w:tcPr>
          <w:p w:rsidR="008B7133" w:rsidRPr="008B7133" w:rsidRDefault="008B7133" w:rsidP="008B7133">
            <w:pPr>
              <w:jc w:val="center"/>
              <w:rPr>
                <w:rFonts w:ascii="Times New Roman" w:hAnsi="Times New Roman" w:cs="Times New Roman"/>
                <w:color w:val="auto"/>
                <w:sz w:val="18"/>
                <w:szCs w:val="18"/>
              </w:rPr>
            </w:pPr>
          </w:p>
        </w:tc>
        <w:tc>
          <w:tcPr>
            <w:tcW w:w="765" w:type="pct"/>
            <w:shd w:val="clear" w:color="auto" w:fill="FFFFFF"/>
            <w:vAlign w:val="center"/>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100</w:t>
            </w:r>
          </w:p>
        </w:tc>
      </w:tr>
    </w:tbl>
    <w:p w:rsidR="008B7133" w:rsidRPr="008B7133" w:rsidRDefault="008B7133" w:rsidP="008B7133">
      <w:pPr>
        <w:spacing w:before="160"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t>5.</w:t>
      </w:r>
      <w:r>
        <w:rPr>
          <w:rFonts w:ascii="Times New Roman" w:eastAsia="Times New Roman" w:hAnsi="Times New Roman" w:cs="Times New Roman"/>
          <w:b/>
          <w:bCs/>
          <w:color w:val="auto"/>
          <w:sz w:val="20"/>
          <w:szCs w:val="20"/>
          <w:lang w:val="en"/>
        </w:rPr>
        <w:tab/>
        <w:t>Fair value estimation</w:t>
      </w:r>
    </w:p>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Certain provisions of the Group's accounting policies and a number of disclosures require an assessment of the fair value of both financial and non-financial assets and liabilities.</w:t>
      </w:r>
    </w:p>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In preparing these consolidated interim condensed financial statements, the same methods for determining fair value were applied as in the preparation of the consolidated financial statements for the year which ended on December 31, 2016.</w:t>
      </w:r>
    </w:p>
    <w:p w:rsidR="008B7133" w:rsidRPr="00560001" w:rsidRDefault="008B7133" w:rsidP="008B7133">
      <w:pPr>
        <w:spacing w:before="160"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6.</w:t>
      </w:r>
      <w:r>
        <w:rPr>
          <w:rFonts w:ascii="Times New Roman" w:eastAsia="Times New Roman" w:hAnsi="Times New Roman" w:cs="Times New Roman"/>
          <w:b/>
          <w:bCs/>
          <w:color w:val="auto"/>
          <w:sz w:val="20"/>
          <w:szCs w:val="20"/>
          <w:lang w:val="en"/>
        </w:rPr>
        <w:tab/>
        <w:t>Operating segments</w:t>
      </w:r>
    </w:p>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group identified four reportable segments - the Company's subsidiaries, described below, which constitute strategic business units of the Group. These strategic business units provide similar services for electricity transmission and technological connection to electric grids, but they are managed separately. Internal management reports for each of the strategic business units are analysed by the management Board, which is responsible on the Group's operating decision maker.</w:t>
      </w:r>
    </w:p>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category "Other" includes operations of the Company's subsidiaries and the Kubanenergo branch. These transactions do not meet the quantitative criteria for their separation into the reportable segments or for the three months ended March 31, 2017 or for the three months ended March 31, 2016.</w:t>
      </w:r>
    </w:p>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Undistributed indicators include the performance of the company's executive apparatus, which is not an operational segment in accordance with IFRS 8.</w:t>
      </w:r>
    </w:p>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following is information on the results of each of the reportable segments. Financial performance is evaluated on the basis of profits before taxation segment, as included in the internal management reports that are reviewed by the Board.</w:t>
      </w:r>
    </w:p>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Segment reports are based on information prepared in accordance with Russian accounting principles, which is significantly different from the consolidated financial statements prepared in accordance with IFRS. Reconciliation of indicators submitted to the Board for consideration with similar indicators of these consolidated financial statements includes reclassifications and adjustments that are necessary for the financial statements to be prepared in accordance with IFRS.</w:t>
      </w:r>
    </w:p>
    <w:p w:rsidR="008B7133" w:rsidRPr="00560001" w:rsidRDefault="008B7133" w:rsidP="008B7133">
      <w:pPr>
        <w:jc w:val="both"/>
        <w:rPr>
          <w:rFonts w:ascii="Times New Roman" w:eastAsia="Times New Roman" w:hAnsi="Times New Roman" w:cs="Times New Roman"/>
          <w:sz w:val="20"/>
          <w:szCs w:val="20"/>
          <w:lang w:val="en-US"/>
        </w:rPr>
        <w:sectPr w:rsidR="008B7133" w:rsidRPr="00560001" w:rsidSect="007074C3">
          <w:headerReference w:type="default" r:id="rId40"/>
          <w:footerReference w:type="default" r:id="rId41"/>
          <w:pgSz w:w="11909" w:h="16840"/>
          <w:pgMar w:top="567" w:right="567" w:bottom="567" w:left="1418" w:header="567" w:footer="567" w:gutter="0"/>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3991"/>
        <w:gridCol w:w="1577"/>
        <w:gridCol w:w="283"/>
        <w:gridCol w:w="1523"/>
        <w:gridCol w:w="363"/>
        <w:gridCol w:w="1556"/>
        <w:gridCol w:w="298"/>
        <w:gridCol w:w="1526"/>
        <w:gridCol w:w="298"/>
        <w:gridCol w:w="1577"/>
        <w:gridCol w:w="327"/>
        <w:gridCol w:w="1556"/>
      </w:tblGrid>
      <w:tr w:rsidR="008B7133" w:rsidRPr="00EF57F1" w:rsidTr="00BB7D81">
        <w:trPr>
          <w:trHeight w:val="227"/>
        </w:trPr>
        <w:tc>
          <w:tcPr>
            <w:tcW w:w="5000" w:type="pct"/>
            <w:gridSpan w:val="12"/>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lastRenderedPageBreak/>
              <w:t>Information on the reporting segments for the three months ended March 31, 2017:</w:t>
            </w:r>
          </w:p>
        </w:tc>
      </w:tr>
      <w:tr w:rsidR="008B7133" w:rsidRPr="00EF57F1" w:rsidTr="00BB7D81">
        <w:trPr>
          <w:trHeight w:val="227"/>
        </w:trPr>
        <w:tc>
          <w:tcPr>
            <w:tcW w:w="5000" w:type="pct"/>
            <w:gridSpan w:val="12"/>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r>
      <w:tr w:rsidR="008B7133" w:rsidRPr="008B7133" w:rsidTr="00BB7D81">
        <w:trPr>
          <w:trHeight w:val="227"/>
        </w:trPr>
        <w:tc>
          <w:tcPr>
            <w:tcW w:w="1342"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2395" w:type="pct"/>
            <w:gridSpan w:val="7"/>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Electric-power transmission</w:t>
            </w:r>
          </w:p>
        </w:tc>
        <w:tc>
          <w:tcPr>
            <w:tcW w:w="10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3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11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2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Astrakhanenergo</w:t>
            </w:r>
          </w:p>
        </w:tc>
        <w:tc>
          <w:tcPr>
            <w:tcW w:w="95"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Volgogradenergo</w:t>
            </w:r>
          </w:p>
        </w:tc>
        <w:tc>
          <w:tcPr>
            <w:tcW w:w="122"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Kalmenergo</w:t>
            </w:r>
          </w:p>
        </w:tc>
        <w:tc>
          <w:tcPr>
            <w:tcW w:w="100"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8B7133" w:rsidRPr="008B7133" w:rsidRDefault="00FE02B0" w:rsidP="008B7133">
            <w:pPr>
              <w:jc w:val="center"/>
              <w:rPr>
                <w:rFonts w:ascii="Times New Roman" w:eastAsia="Times New Roman" w:hAnsi="Times New Roman" w:cs="Times New Roman"/>
                <w:b/>
                <w:bCs/>
                <w:color w:val="auto"/>
                <w:sz w:val="18"/>
                <w:szCs w:val="18"/>
              </w:rPr>
            </w:pPr>
            <w:r w:rsidRPr="00FE02B0">
              <w:rPr>
                <w:rFonts w:ascii="Times New Roman" w:eastAsia="Times New Roman" w:hAnsi="Times New Roman" w:cs="Times New Roman"/>
                <w:b/>
                <w:color w:val="auto"/>
                <w:sz w:val="16"/>
                <w:szCs w:val="16"/>
                <w:lang w:val="en"/>
              </w:rPr>
              <w:t>Rostov</w:t>
            </w:r>
            <w:r w:rsidR="008B7133">
              <w:rPr>
                <w:rFonts w:ascii="Times New Roman" w:eastAsia="Times New Roman" w:hAnsi="Times New Roman" w:cs="Times New Roman"/>
                <w:b/>
                <w:bCs/>
                <w:color w:val="auto"/>
                <w:sz w:val="18"/>
                <w:szCs w:val="18"/>
                <w:lang w:val="en"/>
              </w:rPr>
              <w:t>energo</w:t>
            </w:r>
          </w:p>
        </w:tc>
        <w:tc>
          <w:tcPr>
            <w:tcW w:w="10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Miscellaneous</w:t>
            </w:r>
          </w:p>
        </w:tc>
        <w:tc>
          <w:tcPr>
            <w:tcW w:w="11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w:t>
            </w: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Reporting segment revenue</w:t>
            </w:r>
          </w:p>
        </w:tc>
        <w:tc>
          <w:tcPr>
            <w:tcW w:w="53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Electric-power transmission</w:t>
            </w: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1,211,642</w:t>
            </w: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2,598,803</w:t>
            </w: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160,062</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4,368,563</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8,339,070</w:t>
            </w:r>
          </w:p>
        </w:tc>
      </w:tr>
      <w:tr w:rsidR="008B7133" w:rsidRPr="008B7133" w:rsidTr="00BB7D81">
        <w:trPr>
          <w:trHeight w:val="227"/>
        </w:trPr>
        <w:tc>
          <w:tcPr>
            <w:tcW w:w="1342"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Technological connection to the electricity networks</w:t>
            </w: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2,172</w:t>
            </w: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2,945</w:t>
            </w: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32</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20,083</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25,232</w:t>
            </w: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Electricity and capacity</w:t>
            </w:r>
          </w:p>
        </w:tc>
        <w:tc>
          <w:tcPr>
            <w:tcW w:w="53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218,586</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218,586</w:t>
            </w: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Other revenue</w:t>
            </w: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4,549</w:t>
            </w: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6,767</w:t>
            </w: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4,278</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17,553</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19,654</w:t>
            </w: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52,801</w:t>
            </w: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Sales revenue between segments</w:t>
            </w: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117</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117</w:t>
            </w:r>
          </w:p>
        </w:tc>
      </w:tr>
      <w:tr w:rsidR="008B7133" w:rsidRPr="008B7133" w:rsidTr="00BB7D81">
        <w:trPr>
          <w:trHeight w:val="227"/>
        </w:trPr>
        <w:tc>
          <w:tcPr>
            <w:tcW w:w="134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Total revenue of the reporting segment</w:t>
            </w: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1,218,363</w:t>
            </w:r>
          </w:p>
        </w:tc>
        <w:tc>
          <w:tcPr>
            <w:tcW w:w="9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2,608,515</w:t>
            </w:r>
          </w:p>
        </w:tc>
        <w:tc>
          <w:tcPr>
            <w:tcW w:w="12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382,958</w:t>
            </w:r>
          </w:p>
        </w:tc>
        <w:tc>
          <w:tcPr>
            <w:tcW w:w="10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4,406,316</w:t>
            </w:r>
          </w:p>
        </w:tc>
        <w:tc>
          <w:tcPr>
            <w:tcW w:w="10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19,654</w:t>
            </w:r>
          </w:p>
        </w:tc>
        <w:tc>
          <w:tcPr>
            <w:tcW w:w="11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8,635,806</w:t>
            </w:r>
          </w:p>
        </w:tc>
      </w:tr>
      <w:tr w:rsidR="008B7133" w:rsidRPr="008B7133" w:rsidTr="00BB7D81">
        <w:trPr>
          <w:trHeight w:val="227"/>
        </w:trPr>
        <w:tc>
          <w:tcPr>
            <w:tcW w:w="134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(Loss) / profit of the reporting segment before taxation</w:t>
            </w: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(289,211)</w:t>
            </w:r>
          </w:p>
        </w:tc>
        <w:tc>
          <w:tcPr>
            <w:tcW w:w="9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377,931</w:t>
            </w:r>
          </w:p>
        </w:tc>
        <w:tc>
          <w:tcPr>
            <w:tcW w:w="12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(275,082)</w:t>
            </w:r>
          </w:p>
        </w:tc>
        <w:tc>
          <w:tcPr>
            <w:tcW w:w="10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110,996</w:t>
            </w:r>
          </w:p>
        </w:tc>
        <w:tc>
          <w:tcPr>
            <w:tcW w:w="10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(10,913)</w:t>
            </w:r>
          </w:p>
        </w:tc>
        <w:tc>
          <w:tcPr>
            <w:tcW w:w="11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(86,279)</w:t>
            </w: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95"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12"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2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13"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1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r>
      <w:tr w:rsidR="008B7133" w:rsidRPr="00EF57F1" w:rsidTr="00BB7D81">
        <w:trPr>
          <w:trHeight w:val="227"/>
        </w:trPr>
        <w:tc>
          <w:tcPr>
            <w:tcW w:w="5000" w:type="pct"/>
            <w:gridSpan w:val="12"/>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Information on the reporting segments for the three months ended March 31, 2016:</w:t>
            </w:r>
          </w:p>
        </w:tc>
      </w:tr>
      <w:tr w:rsidR="008B7133" w:rsidRPr="00EF57F1" w:rsidTr="00BB7D81">
        <w:trPr>
          <w:trHeight w:val="227"/>
        </w:trPr>
        <w:tc>
          <w:tcPr>
            <w:tcW w:w="5000" w:type="pct"/>
            <w:gridSpan w:val="12"/>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r>
      <w:tr w:rsidR="008B7133" w:rsidRPr="008B7133" w:rsidTr="00BB7D81">
        <w:trPr>
          <w:trHeight w:val="227"/>
        </w:trPr>
        <w:tc>
          <w:tcPr>
            <w:tcW w:w="1342"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2395" w:type="pct"/>
            <w:gridSpan w:val="7"/>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Electric-power transmission</w:t>
            </w:r>
          </w:p>
        </w:tc>
        <w:tc>
          <w:tcPr>
            <w:tcW w:w="10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3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11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23"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Astrakhanenergo</w:t>
            </w:r>
          </w:p>
        </w:tc>
        <w:tc>
          <w:tcPr>
            <w:tcW w:w="95"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Volgogradenergo</w:t>
            </w:r>
          </w:p>
        </w:tc>
        <w:tc>
          <w:tcPr>
            <w:tcW w:w="122"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Kalmenergo</w:t>
            </w:r>
          </w:p>
        </w:tc>
        <w:tc>
          <w:tcPr>
            <w:tcW w:w="100"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8B7133" w:rsidRPr="008B7133" w:rsidRDefault="00FE02B0" w:rsidP="008B7133">
            <w:pPr>
              <w:jc w:val="center"/>
              <w:rPr>
                <w:rFonts w:ascii="Times New Roman" w:eastAsia="Times New Roman" w:hAnsi="Times New Roman" w:cs="Times New Roman"/>
                <w:b/>
                <w:bCs/>
                <w:color w:val="auto"/>
                <w:sz w:val="18"/>
                <w:szCs w:val="18"/>
              </w:rPr>
            </w:pPr>
            <w:r w:rsidRPr="00FE02B0">
              <w:rPr>
                <w:rFonts w:ascii="Times New Roman" w:eastAsia="Times New Roman" w:hAnsi="Times New Roman" w:cs="Times New Roman"/>
                <w:b/>
                <w:color w:val="auto"/>
                <w:sz w:val="16"/>
                <w:szCs w:val="16"/>
                <w:lang w:val="en"/>
              </w:rPr>
              <w:t>Rostov</w:t>
            </w:r>
            <w:r w:rsidR="008B7133" w:rsidRPr="00FE02B0">
              <w:rPr>
                <w:rFonts w:ascii="Times New Roman" w:eastAsia="Times New Roman" w:hAnsi="Times New Roman" w:cs="Times New Roman"/>
                <w:b/>
                <w:bCs/>
                <w:color w:val="auto"/>
                <w:sz w:val="16"/>
                <w:szCs w:val="16"/>
                <w:lang w:val="en"/>
              </w:rPr>
              <w:t>energo</w:t>
            </w:r>
          </w:p>
        </w:tc>
        <w:tc>
          <w:tcPr>
            <w:tcW w:w="10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Miscellaneous</w:t>
            </w:r>
          </w:p>
        </w:tc>
        <w:tc>
          <w:tcPr>
            <w:tcW w:w="11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w:t>
            </w: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5"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Reporting segment revenue</w:t>
            </w:r>
          </w:p>
        </w:tc>
        <w:tc>
          <w:tcPr>
            <w:tcW w:w="53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Electric-power transmission</w:t>
            </w: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1,150,086</w:t>
            </w: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2,534,037</w:t>
            </w: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228,729</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3,976,046</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7,888,898</w:t>
            </w:r>
          </w:p>
        </w:tc>
      </w:tr>
      <w:tr w:rsidR="008B7133" w:rsidRPr="008B7133" w:rsidTr="00BB7D81">
        <w:trPr>
          <w:trHeight w:val="227"/>
        </w:trPr>
        <w:tc>
          <w:tcPr>
            <w:tcW w:w="1342"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Technological connection to the electricity networks</w:t>
            </w: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8,244</w:t>
            </w: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3,661</w:t>
            </w: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48</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16,666</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28,619</w:t>
            </w: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Other revenue</w:t>
            </w: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6,854</w:t>
            </w: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9,651</w:t>
            </w: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3,990</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16,798</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17,003</w:t>
            </w: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54,296</w:t>
            </w:r>
          </w:p>
        </w:tc>
      </w:tr>
      <w:tr w:rsidR="008B7133" w:rsidRPr="008B7133" w:rsidTr="00BB7D81">
        <w:trPr>
          <w:trHeight w:val="227"/>
        </w:trPr>
        <w:tc>
          <w:tcPr>
            <w:tcW w:w="134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Sales revenue between segments</w:t>
            </w: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9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2"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2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w:t>
            </w:r>
          </w:p>
        </w:tc>
        <w:tc>
          <w:tcPr>
            <w:tcW w:w="10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1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w:t>
            </w:r>
          </w:p>
        </w:tc>
      </w:tr>
      <w:tr w:rsidR="008B7133" w:rsidRPr="008B7133" w:rsidTr="00BB7D81">
        <w:trPr>
          <w:trHeight w:val="227"/>
        </w:trPr>
        <w:tc>
          <w:tcPr>
            <w:tcW w:w="134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Total revenue of the reporting segment</w:t>
            </w: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1,165,184</w:t>
            </w:r>
          </w:p>
        </w:tc>
        <w:tc>
          <w:tcPr>
            <w:tcW w:w="9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2"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2,547,349</w:t>
            </w:r>
          </w:p>
        </w:tc>
        <w:tc>
          <w:tcPr>
            <w:tcW w:w="12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232,767</w:t>
            </w:r>
          </w:p>
        </w:tc>
        <w:tc>
          <w:tcPr>
            <w:tcW w:w="10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4,009,538</w:t>
            </w:r>
          </w:p>
        </w:tc>
        <w:tc>
          <w:tcPr>
            <w:tcW w:w="10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17,003</w:t>
            </w:r>
          </w:p>
        </w:tc>
        <w:tc>
          <w:tcPr>
            <w:tcW w:w="11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7,971,841</w:t>
            </w:r>
          </w:p>
        </w:tc>
      </w:tr>
      <w:tr w:rsidR="008B7133" w:rsidRPr="008B7133" w:rsidTr="00BB7D81">
        <w:trPr>
          <w:trHeight w:val="227"/>
        </w:trPr>
        <w:tc>
          <w:tcPr>
            <w:tcW w:w="1342"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Profit / loss of the reporting segment before taxation</w:t>
            </w:r>
          </w:p>
        </w:tc>
        <w:tc>
          <w:tcPr>
            <w:tcW w:w="530" w:type="pct"/>
            <w:tcBorders>
              <w:top w:val="single" w:sz="4" w:space="0" w:color="auto"/>
              <w:bottom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(258,951)</w:t>
            </w:r>
          </w:p>
        </w:tc>
        <w:tc>
          <w:tcPr>
            <w:tcW w:w="9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2" w:type="pct"/>
            <w:tcBorders>
              <w:top w:val="single" w:sz="4" w:space="0" w:color="auto"/>
              <w:bottom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888,925</w:t>
            </w:r>
          </w:p>
        </w:tc>
        <w:tc>
          <w:tcPr>
            <w:tcW w:w="12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bottom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(265,830)</w:t>
            </w:r>
          </w:p>
        </w:tc>
        <w:tc>
          <w:tcPr>
            <w:tcW w:w="10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3" w:type="pct"/>
            <w:tcBorders>
              <w:top w:val="single" w:sz="4" w:space="0" w:color="auto"/>
              <w:bottom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(3,797)</w:t>
            </w:r>
          </w:p>
        </w:tc>
        <w:tc>
          <w:tcPr>
            <w:tcW w:w="10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0" w:type="pct"/>
            <w:tcBorders>
              <w:top w:val="single" w:sz="4" w:space="0" w:color="auto"/>
              <w:bottom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(10,133)</w:t>
            </w:r>
          </w:p>
        </w:tc>
        <w:tc>
          <w:tcPr>
            <w:tcW w:w="11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bottom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350,214</w:t>
            </w:r>
          </w:p>
        </w:tc>
      </w:tr>
    </w:tbl>
    <w:p w:rsidR="008B7133" w:rsidRPr="008B7133" w:rsidRDefault="008B7133" w:rsidP="008B7133">
      <w:pPr>
        <w:jc w:val="both"/>
        <w:rPr>
          <w:rFonts w:ascii="Times New Roman" w:hAnsi="Times New Roman" w:cs="Times New Roman"/>
          <w:sz w:val="20"/>
          <w:szCs w:val="20"/>
        </w:rPr>
      </w:pPr>
      <w:r>
        <w:rPr>
          <w:rFonts w:ascii="Times New Roman" w:hAnsi="Times New Roman" w:cs="Times New Roman"/>
          <w:sz w:val="20"/>
          <w:szCs w:val="20"/>
          <w:lang w:val="en"/>
        </w:rPr>
        <w:br w:type="page"/>
      </w:r>
    </w:p>
    <w:tbl>
      <w:tblPr>
        <w:tblOverlap w:val="never"/>
        <w:tblW w:w="5000" w:type="pct"/>
        <w:tblCellMar>
          <w:left w:w="10" w:type="dxa"/>
          <w:right w:w="10" w:type="dxa"/>
        </w:tblCellMar>
        <w:tblLook w:val="04A0" w:firstRow="1" w:lastRow="0" w:firstColumn="1" w:lastColumn="0" w:noHBand="0" w:noVBand="1"/>
      </w:tblPr>
      <w:tblGrid>
        <w:gridCol w:w="3777"/>
        <w:gridCol w:w="1604"/>
        <w:gridCol w:w="315"/>
        <w:gridCol w:w="1544"/>
        <w:gridCol w:w="336"/>
        <w:gridCol w:w="1556"/>
        <w:gridCol w:w="289"/>
        <w:gridCol w:w="1636"/>
        <w:gridCol w:w="286"/>
        <w:gridCol w:w="1607"/>
        <w:gridCol w:w="253"/>
        <w:gridCol w:w="1672"/>
      </w:tblGrid>
      <w:tr w:rsidR="008B7133" w:rsidRPr="00EF57F1" w:rsidTr="00BB7D81">
        <w:trPr>
          <w:trHeight w:val="227"/>
        </w:trPr>
        <w:tc>
          <w:tcPr>
            <w:tcW w:w="5000" w:type="pct"/>
            <w:gridSpan w:val="12"/>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lastRenderedPageBreak/>
              <w:t>Information on the reportable segments as of March 31, 2017:</w:t>
            </w:r>
          </w:p>
        </w:tc>
      </w:tr>
      <w:tr w:rsidR="008B7133" w:rsidRPr="00EF57F1" w:rsidTr="00BB7D81">
        <w:trPr>
          <w:trHeight w:val="227"/>
        </w:trPr>
        <w:tc>
          <w:tcPr>
            <w:tcW w:w="5000" w:type="pct"/>
            <w:gridSpan w:val="12"/>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r>
      <w:tr w:rsidR="008B7133" w:rsidRPr="008B7133" w:rsidTr="00BB7D81">
        <w:trPr>
          <w:trHeight w:val="227"/>
        </w:trPr>
        <w:tc>
          <w:tcPr>
            <w:tcW w:w="1270"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2447" w:type="pct"/>
            <w:gridSpan w:val="7"/>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Electric-power transmission</w:t>
            </w:r>
          </w:p>
        </w:tc>
        <w:tc>
          <w:tcPr>
            <w:tcW w:w="96"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4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85"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6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r>
      <w:tr w:rsidR="008B7133" w:rsidRPr="008B7133" w:rsidTr="00BB7D81">
        <w:trPr>
          <w:trHeight w:val="227"/>
        </w:trPr>
        <w:tc>
          <w:tcPr>
            <w:tcW w:w="127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39"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Astrakhanenergo</w:t>
            </w:r>
          </w:p>
        </w:tc>
        <w:tc>
          <w:tcPr>
            <w:tcW w:w="106"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19"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Volgogradenergo</w:t>
            </w:r>
          </w:p>
        </w:tc>
        <w:tc>
          <w:tcPr>
            <w:tcW w:w="113"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Kalmenergo</w:t>
            </w:r>
          </w:p>
        </w:tc>
        <w:tc>
          <w:tcPr>
            <w:tcW w:w="97"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8B7133" w:rsidRPr="008B7133" w:rsidRDefault="00FE02B0" w:rsidP="008B7133">
            <w:pPr>
              <w:jc w:val="center"/>
              <w:rPr>
                <w:rFonts w:ascii="Times New Roman" w:eastAsia="Times New Roman" w:hAnsi="Times New Roman" w:cs="Times New Roman"/>
                <w:b/>
                <w:bCs/>
                <w:color w:val="auto"/>
                <w:sz w:val="18"/>
                <w:szCs w:val="18"/>
              </w:rPr>
            </w:pPr>
            <w:r w:rsidRPr="00FE02B0">
              <w:rPr>
                <w:rFonts w:ascii="Times New Roman" w:eastAsia="Times New Roman" w:hAnsi="Times New Roman" w:cs="Times New Roman"/>
                <w:b/>
                <w:color w:val="auto"/>
                <w:sz w:val="16"/>
                <w:szCs w:val="16"/>
                <w:lang w:val="en"/>
              </w:rPr>
              <w:t>Rostov</w:t>
            </w:r>
            <w:r w:rsidR="008B7133">
              <w:rPr>
                <w:rFonts w:ascii="Times New Roman" w:eastAsia="Times New Roman" w:hAnsi="Times New Roman" w:cs="Times New Roman"/>
                <w:b/>
                <w:bCs/>
                <w:color w:val="auto"/>
                <w:sz w:val="18"/>
                <w:szCs w:val="18"/>
                <w:lang w:val="en"/>
              </w:rPr>
              <w:t>energo</w:t>
            </w:r>
          </w:p>
        </w:tc>
        <w:tc>
          <w:tcPr>
            <w:tcW w:w="96"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40"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Miscellaneous</w:t>
            </w:r>
          </w:p>
        </w:tc>
        <w:tc>
          <w:tcPr>
            <w:tcW w:w="85"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62"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w:t>
            </w:r>
          </w:p>
        </w:tc>
      </w:tr>
      <w:tr w:rsidR="008B7133" w:rsidRPr="008B7133" w:rsidTr="00BB7D81">
        <w:trPr>
          <w:trHeight w:val="227"/>
        </w:trPr>
        <w:tc>
          <w:tcPr>
            <w:tcW w:w="1270"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Reporting segment assets</w:t>
            </w:r>
          </w:p>
        </w:tc>
        <w:tc>
          <w:tcPr>
            <w:tcW w:w="53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6,710,923</w:t>
            </w:r>
          </w:p>
        </w:tc>
        <w:tc>
          <w:tcPr>
            <w:tcW w:w="10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12,485,747</w:t>
            </w:r>
          </w:p>
        </w:tc>
        <w:tc>
          <w:tcPr>
            <w:tcW w:w="11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3,287,782</w:t>
            </w:r>
          </w:p>
        </w:tc>
        <w:tc>
          <w:tcPr>
            <w:tcW w:w="97"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20,260,751</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432,989</w:t>
            </w:r>
          </w:p>
        </w:tc>
        <w:tc>
          <w:tcPr>
            <w:tcW w:w="8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62"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43,178,192</w:t>
            </w:r>
          </w:p>
        </w:tc>
      </w:tr>
      <w:tr w:rsidR="008B7133" w:rsidRPr="008B7133" w:rsidTr="00BB7D81">
        <w:trPr>
          <w:trHeight w:val="227"/>
        </w:trPr>
        <w:tc>
          <w:tcPr>
            <w:tcW w:w="12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Including fixed assets</w:t>
            </w:r>
          </w:p>
        </w:tc>
        <w:tc>
          <w:tcPr>
            <w:tcW w:w="539"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4,717,292</w:t>
            </w:r>
          </w:p>
        </w:tc>
        <w:tc>
          <w:tcPr>
            <w:tcW w:w="10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9"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6,251,041</w:t>
            </w:r>
          </w:p>
        </w:tc>
        <w:tc>
          <w:tcPr>
            <w:tcW w:w="11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2,624,868</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14,829,302</w:t>
            </w: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0"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235,247</w:t>
            </w:r>
          </w:p>
        </w:tc>
        <w:tc>
          <w:tcPr>
            <w:tcW w:w="8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2"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28,657,750</w:t>
            </w:r>
          </w:p>
        </w:tc>
      </w:tr>
      <w:tr w:rsidR="008B7133" w:rsidRPr="008B7133" w:rsidTr="00BB7D81">
        <w:trPr>
          <w:trHeight w:val="227"/>
        </w:trPr>
        <w:tc>
          <w:tcPr>
            <w:tcW w:w="127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39" w:type="pct"/>
            <w:tcBorders>
              <w:top w:val="doub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6"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19" w:type="pct"/>
            <w:tcBorders>
              <w:top w:val="doub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13"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23" w:type="pct"/>
            <w:tcBorders>
              <w:top w:val="doub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9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49" w:type="pct"/>
            <w:tcBorders>
              <w:top w:val="doub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96"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40" w:type="pct"/>
            <w:tcBorders>
              <w:top w:val="doub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85"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62" w:type="pct"/>
            <w:tcBorders>
              <w:top w:val="doub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r>
      <w:tr w:rsidR="008B7133" w:rsidRPr="00EF57F1" w:rsidTr="00BB7D81">
        <w:trPr>
          <w:trHeight w:val="227"/>
        </w:trPr>
        <w:tc>
          <w:tcPr>
            <w:tcW w:w="5000" w:type="pct"/>
            <w:gridSpan w:val="12"/>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Information on the reportable segments as of December 31, 2016:</w:t>
            </w:r>
          </w:p>
        </w:tc>
      </w:tr>
      <w:tr w:rsidR="008B7133" w:rsidRPr="00EF57F1" w:rsidTr="00BB7D81">
        <w:trPr>
          <w:trHeight w:val="227"/>
        </w:trPr>
        <w:tc>
          <w:tcPr>
            <w:tcW w:w="5000" w:type="pct"/>
            <w:gridSpan w:val="12"/>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r>
      <w:tr w:rsidR="008B7133" w:rsidRPr="008B7133" w:rsidTr="00BB7D81">
        <w:trPr>
          <w:trHeight w:val="227"/>
        </w:trPr>
        <w:tc>
          <w:tcPr>
            <w:tcW w:w="1270"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2447" w:type="pct"/>
            <w:gridSpan w:val="7"/>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Electric-power transmission</w:t>
            </w:r>
          </w:p>
        </w:tc>
        <w:tc>
          <w:tcPr>
            <w:tcW w:w="96"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4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85"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6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r>
      <w:tr w:rsidR="008B7133" w:rsidRPr="008B7133" w:rsidTr="00BB7D81">
        <w:trPr>
          <w:trHeight w:val="227"/>
        </w:trPr>
        <w:tc>
          <w:tcPr>
            <w:tcW w:w="127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39"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Astrakhanenergo</w:t>
            </w:r>
          </w:p>
        </w:tc>
        <w:tc>
          <w:tcPr>
            <w:tcW w:w="106"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19"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Volgogradenergo</w:t>
            </w:r>
          </w:p>
        </w:tc>
        <w:tc>
          <w:tcPr>
            <w:tcW w:w="113"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Kalmenergo</w:t>
            </w:r>
          </w:p>
        </w:tc>
        <w:tc>
          <w:tcPr>
            <w:tcW w:w="97"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8B7133" w:rsidRPr="008B7133" w:rsidRDefault="00FE02B0" w:rsidP="008B7133">
            <w:pPr>
              <w:jc w:val="center"/>
              <w:rPr>
                <w:rFonts w:ascii="Times New Roman" w:eastAsia="Times New Roman" w:hAnsi="Times New Roman" w:cs="Times New Roman"/>
                <w:b/>
                <w:bCs/>
                <w:color w:val="auto"/>
                <w:sz w:val="18"/>
                <w:szCs w:val="18"/>
              </w:rPr>
            </w:pPr>
            <w:r w:rsidRPr="00FE02B0">
              <w:rPr>
                <w:rFonts w:ascii="Times New Roman" w:eastAsia="Times New Roman" w:hAnsi="Times New Roman" w:cs="Times New Roman"/>
                <w:b/>
                <w:color w:val="auto"/>
                <w:sz w:val="16"/>
                <w:szCs w:val="16"/>
                <w:lang w:val="en"/>
              </w:rPr>
              <w:t>Rostov</w:t>
            </w:r>
            <w:r w:rsidR="008B7133">
              <w:rPr>
                <w:rFonts w:ascii="Times New Roman" w:eastAsia="Times New Roman" w:hAnsi="Times New Roman" w:cs="Times New Roman"/>
                <w:b/>
                <w:bCs/>
                <w:color w:val="auto"/>
                <w:sz w:val="18"/>
                <w:szCs w:val="18"/>
                <w:lang w:val="en"/>
              </w:rPr>
              <w:t>energo</w:t>
            </w:r>
          </w:p>
        </w:tc>
        <w:tc>
          <w:tcPr>
            <w:tcW w:w="96"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40"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Miscellaneous</w:t>
            </w:r>
          </w:p>
        </w:tc>
        <w:tc>
          <w:tcPr>
            <w:tcW w:w="85"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62"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w:t>
            </w:r>
          </w:p>
        </w:tc>
      </w:tr>
      <w:tr w:rsidR="008B7133" w:rsidRPr="008B7133" w:rsidTr="00BB7D81">
        <w:trPr>
          <w:trHeight w:val="227"/>
        </w:trPr>
        <w:tc>
          <w:tcPr>
            <w:tcW w:w="1270"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Reporting segment assets</w:t>
            </w:r>
          </w:p>
        </w:tc>
        <w:tc>
          <w:tcPr>
            <w:tcW w:w="53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7,283,542</w:t>
            </w:r>
          </w:p>
        </w:tc>
        <w:tc>
          <w:tcPr>
            <w:tcW w:w="10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12,096,112</w:t>
            </w:r>
          </w:p>
        </w:tc>
        <w:tc>
          <w:tcPr>
            <w:tcW w:w="11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23"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3,164,754</w:t>
            </w:r>
          </w:p>
        </w:tc>
        <w:tc>
          <w:tcPr>
            <w:tcW w:w="97"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19,761,843</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4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694,443</w:t>
            </w:r>
          </w:p>
        </w:tc>
        <w:tc>
          <w:tcPr>
            <w:tcW w:w="8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62"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43,000,694</w:t>
            </w:r>
          </w:p>
        </w:tc>
      </w:tr>
      <w:tr w:rsidR="008B7133" w:rsidRPr="008B7133" w:rsidTr="00BB7D81">
        <w:trPr>
          <w:trHeight w:val="227"/>
        </w:trPr>
        <w:tc>
          <w:tcPr>
            <w:tcW w:w="127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Including fixed assets</w:t>
            </w:r>
          </w:p>
        </w:tc>
        <w:tc>
          <w:tcPr>
            <w:tcW w:w="539"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4,702,913</w:t>
            </w:r>
          </w:p>
        </w:tc>
        <w:tc>
          <w:tcPr>
            <w:tcW w:w="10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9"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6,253,951</w:t>
            </w:r>
          </w:p>
        </w:tc>
        <w:tc>
          <w:tcPr>
            <w:tcW w:w="11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23"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2,649,724</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9"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14,682,452</w:t>
            </w: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40"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235,952</w:t>
            </w:r>
          </w:p>
        </w:tc>
        <w:tc>
          <w:tcPr>
            <w:tcW w:w="8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62"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28,524,992</w:t>
            </w:r>
          </w:p>
        </w:tc>
      </w:tr>
    </w:tbl>
    <w:p w:rsidR="008B7133" w:rsidRPr="008B7133" w:rsidRDefault="008B7133" w:rsidP="008B7133">
      <w:pPr>
        <w:jc w:val="both"/>
        <w:rPr>
          <w:rFonts w:ascii="Times New Roman" w:hAnsi="Times New Roman" w:cs="Times New Roman"/>
          <w:sz w:val="20"/>
          <w:szCs w:val="20"/>
        </w:rPr>
      </w:pPr>
    </w:p>
    <w:p w:rsidR="008B7133" w:rsidRPr="008B7133" w:rsidRDefault="008B7133" w:rsidP="008B7133">
      <w:pPr>
        <w:jc w:val="both"/>
        <w:rPr>
          <w:rFonts w:ascii="Times New Roman" w:hAnsi="Times New Roman" w:cs="Times New Roman"/>
          <w:sz w:val="20"/>
          <w:szCs w:val="20"/>
        </w:rPr>
        <w:sectPr w:rsidR="008B7133" w:rsidRPr="008B7133" w:rsidSect="007A3FF4">
          <w:headerReference w:type="default" r:id="rId42"/>
          <w:footerReference w:type="default" r:id="rId43"/>
          <w:pgSz w:w="16840" w:h="11909" w:orient="landscape"/>
          <w:pgMar w:top="567" w:right="567" w:bottom="567" w:left="1418" w:header="567" w:footer="567" w:gutter="0"/>
          <w:cols w:space="720"/>
          <w:noEndnote/>
          <w:docGrid w:linePitch="360"/>
        </w:sectPr>
      </w:pP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lastRenderedPageBreak/>
        <w:t>A reconciliation linking the data reportable segment data according to IFRS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Reconciliation linking the profit / (loss) before the taxation of the reporting segments:</w:t>
      </w:r>
      <w:r w:rsidR="00F94A16">
        <w:rPr>
          <w:rFonts w:ascii="Times New Roman" w:eastAsia="Times New Roman" w:hAnsi="Times New Roman" w:cs="Times New Roman"/>
          <w:color w:val="auto"/>
          <w:sz w:val="20"/>
          <w:szCs w:val="20"/>
          <w:lang w:val="en"/>
        </w:rPr>
        <w:t xml:space="preserve"> </w:t>
      </w:r>
    </w:p>
    <w:tbl>
      <w:tblPr>
        <w:tblOverlap w:val="never"/>
        <w:tblW w:w="5000" w:type="pct"/>
        <w:tblCellMar>
          <w:left w:w="10" w:type="dxa"/>
          <w:right w:w="10" w:type="dxa"/>
        </w:tblCellMar>
        <w:tblLook w:val="04A0" w:firstRow="1" w:lastRow="0" w:firstColumn="1" w:lastColumn="0" w:noHBand="0" w:noVBand="1"/>
      </w:tblPr>
      <w:tblGrid>
        <w:gridCol w:w="5419"/>
        <w:gridCol w:w="2198"/>
        <w:gridCol w:w="247"/>
        <w:gridCol w:w="2080"/>
      </w:tblGrid>
      <w:tr w:rsidR="008B7133" w:rsidRPr="00EF57F1" w:rsidTr="00BB7D81">
        <w:trPr>
          <w:trHeight w:val="227"/>
        </w:trPr>
        <w:tc>
          <w:tcPr>
            <w:tcW w:w="2725" w:type="pct"/>
            <w:shd w:val="clear" w:color="auto" w:fill="FFFFFF"/>
            <w:vAlign w:val="bottom"/>
          </w:tcPr>
          <w:p w:rsidR="008B7133" w:rsidRPr="00560001" w:rsidRDefault="008B7133" w:rsidP="008B7133">
            <w:pPr>
              <w:rPr>
                <w:rFonts w:ascii="Times New Roman" w:hAnsi="Times New Roman" w:cs="Times New Roman"/>
                <w:color w:val="auto"/>
                <w:sz w:val="18"/>
                <w:szCs w:val="20"/>
                <w:lang w:val="en-US"/>
              </w:rPr>
            </w:pPr>
          </w:p>
        </w:tc>
        <w:tc>
          <w:tcPr>
            <w:tcW w:w="1105"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20"/>
                <w:lang w:val="en-US"/>
              </w:rPr>
            </w:pPr>
            <w:r>
              <w:rPr>
                <w:rFonts w:ascii="Times New Roman" w:eastAsia="Times New Roman" w:hAnsi="Times New Roman" w:cs="Times New Roman"/>
                <w:b/>
                <w:bCs/>
                <w:color w:val="auto"/>
                <w:sz w:val="18"/>
                <w:szCs w:val="20"/>
                <w:lang w:val="en"/>
              </w:rPr>
              <w:t>For three months which have ended</w:t>
            </w:r>
            <w:r>
              <w:rPr>
                <w:rFonts w:ascii="Times New Roman" w:eastAsia="Times New Roman" w:hAnsi="Times New Roman" w:cs="Times New Roman"/>
                <w:color w:val="auto"/>
                <w:sz w:val="18"/>
                <w:szCs w:val="20"/>
                <w:lang w:val="en"/>
              </w:rPr>
              <w:t xml:space="preserve"> </w:t>
            </w:r>
            <w:r>
              <w:rPr>
                <w:rFonts w:ascii="Times New Roman" w:eastAsia="Times New Roman" w:hAnsi="Times New Roman" w:cs="Times New Roman"/>
                <w:color w:val="auto"/>
                <w:sz w:val="18"/>
                <w:szCs w:val="20"/>
                <w:lang w:val="en"/>
              </w:rPr>
              <w:br/>
            </w:r>
            <w:r>
              <w:rPr>
                <w:rFonts w:ascii="Times New Roman" w:eastAsia="Times New Roman" w:hAnsi="Times New Roman" w:cs="Times New Roman"/>
                <w:b/>
                <w:bCs/>
                <w:color w:val="auto"/>
                <w:sz w:val="18"/>
                <w:szCs w:val="20"/>
                <w:lang w:val="en"/>
              </w:rPr>
              <w:t>March 31, 2017</w:t>
            </w:r>
          </w:p>
        </w:tc>
        <w:tc>
          <w:tcPr>
            <w:tcW w:w="124"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20"/>
                <w:lang w:val="en-US"/>
              </w:rPr>
            </w:pPr>
          </w:p>
        </w:tc>
        <w:tc>
          <w:tcPr>
            <w:tcW w:w="1046"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20"/>
                <w:lang w:val="en-US"/>
              </w:rPr>
            </w:pPr>
            <w:r>
              <w:rPr>
                <w:rFonts w:ascii="Times New Roman" w:eastAsia="Times New Roman" w:hAnsi="Times New Roman" w:cs="Times New Roman"/>
                <w:b/>
                <w:bCs/>
                <w:color w:val="auto"/>
                <w:sz w:val="18"/>
                <w:szCs w:val="20"/>
                <w:lang w:val="en"/>
              </w:rPr>
              <w:t>For three months which have ended</w:t>
            </w:r>
            <w:r>
              <w:rPr>
                <w:rFonts w:ascii="Times New Roman" w:eastAsia="Times New Roman" w:hAnsi="Times New Roman" w:cs="Times New Roman"/>
                <w:color w:val="auto"/>
                <w:sz w:val="18"/>
                <w:szCs w:val="20"/>
                <w:lang w:val="en"/>
              </w:rPr>
              <w:t xml:space="preserve"> </w:t>
            </w:r>
            <w:r>
              <w:rPr>
                <w:rFonts w:ascii="Times New Roman" w:eastAsia="Times New Roman" w:hAnsi="Times New Roman" w:cs="Times New Roman"/>
                <w:color w:val="auto"/>
                <w:sz w:val="18"/>
                <w:szCs w:val="20"/>
                <w:lang w:val="en"/>
              </w:rPr>
              <w:br/>
            </w:r>
            <w:r>
              <w:rPr>
                <w:rFonts w:ascii="Times New Roman" w:eastAsia="Times New Roman" w:hAnsi="Times New Roman" w:cs="Times New Roman"/>
                <w:b/>
                <w:bCs/>
                <w:color w:val="auto"/>
                <w:sz w:val="18"/>
                <w:szCs w:val="20"/>
                <w:lang w:val="en"/>
              </w:rPr>
              <w:t>March 31, 2016</w:t>
            </w:r>
          </w:p>
        </w:tc>
      </w:tr>
      <w:tr w:rsidR="008B7133" w:rsidRPr="008B7133" w:rsidTr="00BB7D81">
        <w:trPr>
          <w:trHeight w:val="227"/>
        </w:trPr>
        <w:tc>
          <w:tcPr>
            <w:tcW w:w="2725"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20"/>
                <w:lang w:val="en-US"/>
              </w:rPr>
            </w:pPr>
            <w:r>
              <w:rPr>
                <w:rFonts w:ascii="Times New Roman" w:eastAsia="Times New Roman" w:hAnsi="Times New Roman" w:cs="Times New Roman"/>
                <w:b/>
                <w:bCs/>
                <w:color w:val="auto"/>
                <w:sz w:val="18"/>
                <w:szCs w:val="20"/>
                <w:lang w:val="en"/>
              </w:rPr>
              <w:t>(Loss)/profit of reporting segments</w:t>
            </w:r>
            <w:r>
              <w:rPr>
                <w:rFonts w:ascii="Times New Roman" w:eastAsia="Times New Roman" w:hAnsi="Times New Roman" w:cs="Times New Roman"/>
                <w:color w:val="auto"/>
                <w:sz w:val="18"/>
                <w:szCs w:val="20"/>
                <w:lang w:val="en"/>
              </w:rPr>
              <w:t xml:space="preserve"> </w:t>
            </w:r>
            <w:r>
              <w:rPr>
                <w:rFonts w:ascii="Times New Roman" w:eastAsia="Times New Roman" w:hAnsi="Times New Roman" w:cs="Times New Roman"/>
                <w:color w:val="auto"/>
                <w:sz w:val="18"/>
                <w:szCs w:val="20"/>
                <w:lang w:val="en"/>
              </w:rPr>
              <w:br/>
            </w:r>
            <w:r>
              <w:rPr>
                <w:rFonts w:ascii="Times New Roman" w:eastAsia="Times New Roman" w:hAnsi="Times New Roman" w:cs="Times New Roman"/>
                <w:b/>
                <w:bCs/>
                <w:color w:val="auto"/>
                <w:sz w:val="18"/>
                <w:szCs w:val="20"/>
                <w:lang w:val="en"/>
              </w:rPr>
              <w:t>Before tax</w:t>
            </w:r>
          </w:p>
        </w:tc>
        <w:tc>
          <w:tcPr>
            <w:tcW w:w="110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(86,279)</w:t>
            </w:r>
          </w:p>
        </w:tc>
        <w:tc>
          <w:tcPr>
            <w:tcW w:w="124"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20"/>
              </w:rPr>
            </w:pPr>
          </w:p>
        </w:tc>
        <w:tc>
          <w:tcPr>
            <w:tcW w:w="104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350,214</w:t>
            </w:r>
          </w:p>
        </w:tc>
      </w:tr>
      <w:tr w:rsidR="008B7133" w:rsidRPr="008B7133" w:rsidTr="00BB7D81">
        <w:trPr>
          <w:trHeight w:val="227"/>
        </w:trPr>
        <w:tc>
          <w:tcPr>
            <w:tcW w:w="2725"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Adjustment of the provision for impairment of accounts receivable</w:t>
            </w:r>
          </w:p>
        </w:tc>
        <w:tc>
          <w:tcPr>
            <w:tcW w:w="11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(211,589)</w:t>
            </w:r>
          </w:p>
        </w:tc>
        <w:tc>
          <w:tcPr>
            <w:tcW w:w="124"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46" w:type="pct"/>
            <w:shd w:val="clear" w:color="auto" w:fill="FFFFFF"/>
            <w:vAlign w:val="bottom"/>
          </w:tcPr>
          <w:p w:rsidR="008B7133" w:rsidRPr="008B7133" w:rsidRDefault="008B7133" w:rsidP="008B7133">
            <w:pPr>
              <w:tabs>
                <w:tab w:val="left" w:leader="underscore" w:pos="104"/>
              </w:tabs>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2725"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Adjustment of the depreciated book value of fixed assets</w:t>
            </w:r>
          </w:p>
        </w:tc>
        <w:tc>
          <w:tcPr>
            <w:tcW w:w="11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134,967</w:t>
            </w:r>
          </w:p>
        </w:tc>
        <w:tc>
          <w:tcPr>
            <w:tcW w:w="124"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90,510</w:t>
            </w:r>
          </w:p>
        </w:tc>
      </w:tr>
      <w:tr w:rsidR="008B7133" w:rsidRPr="008B7133" w:rsidTr="00BB7D81">
        <w:trPr>
          <w:trHeight w:val="227"/>
        </w:trPr>
        <w:tc>
          <w:tcPr>
            <w:tcW w:w="2725"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Admission of the employee benefits liabilities</w:t>
            </w:r>
          </w:p>
        </w:tc>
        <w:tc>
          <w:tcPr>
            <w:tcW w:w="11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(2,478)</w:t>
            </w:r>
          </w:p>
        </w:tc>
        <w:tc>
          <w:tcPr>
            <w:tcW w:w="124"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(2,818)</w:t>
            </w:r>
          </w:p>
        </w:tc>
      </w:tr>
      <w:tr w:rsidR="008B7133" w:rsidRPr="008B7133" w:rsidTr="00BB7D81">
        <w:trPr>
          <w:trHeight w:val="227"/>
        </w:trPr>
        <w:tc>
          <w:tcPr>
            <w:tcW w:w="272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Discounting of financial instruments</w:t>
            </w:r>
          </w:p>
        </w:tc>
        <w:tc>
          <w:tcPr>
            <w:tcW w:w="11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44</w:t>
            </w:r>
          </w:p>
        </w:tc>
        <w:tc>
          <w:tcPr>
            <w:tcW w:w="124"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967</w:t>
            </w:r>
          </w:p>
        </w:tc>
      </w:tr>
      <w:tr w:rsidR="008B7133" w:rsidRPr="008B7133" w:rsidTr="00BB7D81">
        <w:trPr>
          <w:trHeight w:val="227"/>
        </w:trPr>
        <w:tc>
          <w:tcPr>
            <w:tcW w:w="2725"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Adjustment of the deferred expenses</w:t>
            </w:r>
          </w:p>
        </w:tc>
        <w:tc>
          <w:tcPr>
            <w:tcW w:w="11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4015</w:t>
            </w:r>
          </w:p>
        </w:tc>
        <w:tc>
          <w:tcPr>
            <w:tcW w:w="124"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14313</w:t>
            </w:r>
          </w:p>
        </w:tc>
      </w:tr>
      <w:tr w:rsidR="008B7133" w:rsidRPr="008B7133" w:rsidTr="00BB7D81">
        <w:trPr>
          <w:trHeight w:val="227"/>
        </w:trPr>
        <w:tc>
          <w:tcPr>
            <w:tcW w:w="272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Other adjustments</w:t>
            </w:r>
          </w:p>
        </w:tc>
        <w:tc>
          <w:tcPr>
            <w:tcW w:w="11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(91,521)</w:t>
            </w:r>
          </w:p>
        </w:tc>
        <w:tc>
          <w:tcPr>
            <w:tcW w:w="124"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(2,857)</w:t>
            </w:r>
          </w:p>
        </w:tc>
      </w:tr>
      <w:tr w:rsidR="008B7133" w:rsidRPr="008B7133" w:rsidTr="00BB7D81">
        <w:trPr>
          <w:trHeight w:val="227"/>
        </w:trPr>
        <w:tc>
          <w:tcPr>
            <w:tcW w:w="272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Other unallocated amounts</w:t>
            </w:r>
          </w:p>
        </w:tc>
        <w:tc>
          <w:tcPr>
            <w:tcW w:w="11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123</w:t>
            </w:r>
          </w:p>
        </w:tc>
        <w:tc>
          <w:tcPr>
            <w:tcW w:w="124"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2725"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20"/>
                <w:lang w:val="en-US"/>
              </w:rPr>
            </w:pPr>
            <w:r>
              <w:rPr>
                <w:rFonts w:ascii="Times New Roman" w:eastAsia="Times New Roman" w:hAnsi="Times New Roman" w:cs="Times New Roman"/>
                <w:b/>
                <w:bCs/>
                <w:color w:val="auto"/>
                <w:sz w:val="18"/>
                <w:szCs w:val="20"/>
                <w:lang w:val="en"/>
              </w:rPr>
              <w:t>Consolidated/(loss)/profit before tax</w:t>
            </w:r>
          </w:p>
        </w:tc>
        <w:tc>
          <w:tcPr>
            <w:tcW w:w="110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(252,718)</w:t>
            </w:r>
          </w:p>
        </w:tc>
        <w:tc>
          <w:tcPr>
            <w:tcW w:w="124"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20"/>
              </w:rPr>
            </w:pPr>
          </w:p>
        </w:tc>
        <w:tc>
          <w:tcPr>
            <w:tcW w:w="104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450,329</w:t>
            </w:r>
          </w:p>
        </w:tc>
      </w:tr>
    </w:tbl>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Revenues from transactions with state-affiliated enterprises are represented by all segments of the Group and disclosed in Note 17.</w:t>
      </w:r>
    </w:p>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For the three months ending 31 March 2017, the Group had two major customer - sales companies in two regions of the Russian Federation with individual sales over 10% of total Group revenues. The revenue for the three months ended March 31, 2017, according to these customers amounted to 1 071 510 thousand rubles. (Astrakhanenergo) and 2 486 354 thous. roub. (</w:t>
      </w:r>
      <w:r w:rsidR="00FE02B0">
        <w:rPr>
          <w:rFonts w:ascii="Times New Roman" w:eastAsia="Times New Roman" w:hAnsi="Times New Roman" w:cs="Times New Roman"/>
          <w:color w:val="auto"/>
          <w:sz w:val="20"/>
          <w:szCs w:val="20"/>
          <w:lang w:val="en"/>
        </w:rPr>
        <w:t>Rostov</w:t>
      </w:r>
      <w:r>
        <w:rPr>
          <w:rFonts w:ascii="Times New Roman" w:eastAsia="Times New Roman" w:hAnsi="Times New Roman" w:cs="Times New Roman"/>
          <w:color w:val="auto"/>
          <w:sz w:val="20"/>
          <w:szCs w:val="20"/>
          <w:lang w:val="en"/>
        </w:rPr>
        <w:t>energo).</w:t>
      </w:r>
    </w:p>
    <w:p w:rsidR="008B7133" w:rsidRPr="008B7133" w:rsidRDefault="008B7133" w:rsidP="008B7133">
      <w:pPr>
        <w:spacing w:before="160" w:after="160"/>
        <w:jc w:val="both"/>
        <w:rPr>
          <w:rFonts w:ascii="Times New Roman" w:eastAsia="Times New Roman" w:hAnsi="Times New Roman" w:cs="Times New Roman"/>
          <w:bCs/>
          <w:color w:val="auto"/>
          <w:sz w:val="20"/>
          <w:szCs w:val="20"/>
        </w:rPr>
      </w:pPr>
      <w:r>
        <w:rPr>
          <w:rFonts w:ascii="Times New Roman" w:eastAsia="Times New Roman" w:hAnsi="Times New Roman" w:cs="Times New Roman"/>
          <w:color w:val="auto"/>
          <w:sz w:val="20"/>
          <w:szCs w:val="20"/>
          <w:lang w:val="en"/>
        </w:rPr>
        <w:t>For the three months ending 31 March 2016, the Group had two major customer - sales companies in two regions of the Russian Federation with individual sales over 10% of total Group revenues. The revenue for the three months ended March 31, 2016, according to these customers amounted to 978 495 thousand rubles. (Astrakhanenergo) and 2 213 281 thous. roub. (</w:t>
      </w:r>
      <w:r w:rsidR="00FE02B0">
        <w:rPr>
          <w:rFonts w:ascii="Times New Roman" w:eastAsia="Times New Roman" w:hAnsi="Times New Roman" w:cs="Times New Roman"/>
          <w:color w:val="auto"/>
          <w:sz w:val="20"/>
          <w:szCs w:val="20"/>
          <w:lang w:val="en"/>
        </w:rPr>
        <w:t>Rostov</w:t>
      </w:r>
      <w:r>
        <w:rPr>
          <w:rFonts w:ascii="Times New Roman" w:eastAsia="Times New Roman" w:hAnsi="Times New Roman" w:cs="Times New Roman"/>
          <w:color w:val="auto"/>
          <w:sz w:val="20"/>
          <w:szCs w:val="20"/>
          <w:lang w:val="en"/>
        </w:rPr>
        <w:t>energo).</w:t>
      </w:r>
    </w:p>
    <w:p w:rsidR="008B7133" w:rsidRPr="008B7133" w:rsidRDefault="008B7133" w:rsidP="008B7133">
      <w:pPr>
        <w:spacing w:before="160"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t>7.</w:t>
      </w:r>
      <w:r>
        <w:rPr>
          <w:rFonts w:ascii="Times New Roman" w:eastAsia="Times New Roman" w:hAnsi="Times New Roman" w:cs="Times New Roman"/>
          <w:b/>
          <w:bCs/>
          <w:color w:val="auto"/>
          <w:sz w:val="20"/>
          <w:szCs w:val="20"/>
          <w:lang w:val="en"/>
        </w:rPr>
        <w:tab/>
        <w:t>Revenue</w:t>
      </w:r>
    </w:p>
    <w:tbl>
      <w:tblPr>
        <w:tblOverlap w:val="never"/>
        <w:tblW w:w="5000" w:type="pct"/>
        <w:tblCellMar>
          <w:left w:w="10" w:type="dxa"/>
          <w:right w:w="10" w:type="dxa"/>
        </w:tblCellMar>
        <w:tblLook w:val="04A0" w:firstRow="1" w:lastRow="0" w:firstColumn="1" w:lastColumn="0" w:noHBand="0" w:noVBand="1"/>
      </w:tblPr>
      <w:tblGrid>
        <w:gridCol w:w="5414"/>
        <w:gridCol w:w="2146"/>
        <w:gridCol w:w="268"/>
        <w:gridCol w:w="2116"/>
      </w:tblGrid>
      <w:tr w:rsidR="008B7133" w:rsidRPr="00EF57F1" w:rsidTr="00BB7D81">
        <w:trPr>
          <w:trHeight w:val="227"/>
        </w:trPr>
        <w:tc>
          <w:tcPr>
            <w:tcW w:w="272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79"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2017</w:t>
            </w:r>
          </w:p>
        </w:tc>
        <w:tc>
          <w:tcPr>
            <w:tcW w:w="135"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64"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2016</w:t>
            </w:r>
          </w:p>
        </w:tc>
      </w:tr>
      <w:tr w:rsidR="008B7133" w:rsidRPr="008B7133" w:rsidTr="00BB7D81">
        <w:trPr>
          <w:trHeight w:val="227"/>
        </w:trPr>
        <w:tc>
          <w:tcPr>
            <w:tcW w:w="272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Electric-power transmission</w:t>
            </w:r>
          </w:p>
        </w:tc>
        <w:tc>
          <w:tcPr>
            <w:tcW w:w="107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8,339,070</w:t>
            </w:r>
          </w:p>
        </w:tc>
        <w:tc>
          <w:tcPr>
            <w:tcW w:w="13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6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7,888,898</w:t>
            </w:r>
          </w:p>
        </w:tc>
      </w:tr>
      <w:tr w:rsidR="008B7133" w:rsidRPr="008B7133" w:rsidTr="00BB7D81">
        <w:trPr>
          <w:trHeight w:val="227"/>
        </w:trPr>
        <w:tc>
          <w:tcPr>
            <w:tcW w:w="2722"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Selling of the electric energy and capacity</w:t>
            </w:r>
          </w:p>
        </w:tc>
        <w:tc>
          <w:tcPr>
            <w:tcW w:w="1079"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218,586</w:t>
            </w:r>
          </w:p>
        </w:tc>
        <w:tc>
          <w:tcPr>
            <w:tcW w:w="13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6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2722"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Technological connection to the electricity networks</w:t>
            </w:r>
          </w:p>
        </w:tc>
        <w:tc>
          <w:tcPr>
            <w:tcW w:w="1079"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25,232</w:t>
            </w:r>
          </w:p>
        </w:tc>
        <w:tc>
          <w:tcPr>
            <w:tcW w:w="13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6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28,619</w:t>
            </w:r>
          </w:p>
        </w:tc>
      </w:tr>
      <w:tr w:rsidR="008B7133" w:rsidRPr="008B7133" w:rsidTr="00BB7D81">
        <w:trPr>
          <w:trHeight w:val="227"/>
        </w:trPr>
        <w:tc>
          <w:tcPr>
            <w:tcW w:w="272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Other revenue</w:t>
            </w:r>
          </w:p>
        </w:tc>
        <w:tc>
          <w:tcPr>
            <w:tcW w:w="1079"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53,564</w:t>
            </w:r>
          </w:p>
        </w:tc>
        <w:tc>
          <w:tcPr>
            <w:tcW w:w="13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6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54,452</w:t>
            </w:r>
          </w:p>
        </w:tc>
      </w:tr>
      <w:tr w:rsidR="008B7133" w:rsidRPr="008B7133" w:rsidTr="00BB7D81">
        <w:trPr>
          <w:trHeight w:val="227"/>
        </w:trPr>
        <w:tc>
          <w:tcPr>
            <w:tcW w:w="2722"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 revenue</w:t>
            </w:r>
          </w:p>
        </w:tc>
        <w:tc>
          <w:tcPr>
            <w:tcW w:w="107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8,636,452</w:t>
            </w:r>
          </w:p>
        </w:tc>
        <w:tc>
          <w:tcPr>
            <w:tcW w:w="13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6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7,971,969</w:t>
            </w:r>
          </w:p>
        </w:tc>
      </w:tr>
      <w:tr w:rsidR="008B7133" w:rsidRPr="008B7133" w:rsidTr="00BB7D81">
        <w:trPr>
          <w:trHeight w:val="227"/>
        </w:trPr>
        <w:tc>
          <w:tcPr>
            <w:tcW w:w="272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Government grants</w:t>
            </w:r>
          </w:p>
        </w:tc>
        <w:tc>
          <w:tcPr>
            <w:tcW w:w="1079"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3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6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1,749</w:t>
            </w:r>
          </w:p>
        </w:tc>
      </w:tr>
      <w:tr w:rsidR="008B7133" w:rsidRPr="008B7133" w:rsidTr="00BB7D81">
        <w:trPr>
          <w:trHeight w:val="227"/>
        </w:trPr>
        <w:tc>
          <w:tcPr>
            <w:tcW w:w="2722"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w:t>
            </w:r>
          </w:p>
        </w:tc>
        <w:tc>
          <w:tcPr>
            <w:tcW w:w="1079"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8,636,452</w:t>
            </w:r>
          </w:p>
        </w:tc>
        <w:tc>
          <w:tcPr>
            <w:tcW w:w="135"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6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7,973,718</w:t>
            </w:r>
          </w:p>
        </w:tc>
      </w:tr>
    </w:tbl>
    <w:p w:rsidR="008B7133" w:rsidRPr="008B7133" w:rsidRDefault="008B7133" w:rsidP="008B7133">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
        </w:rPr>
        <w:br w:type="page"/>
      </w:r>
    </w:p>
    <w:p w:rsidR="008B7133" w:rsidRPr="008B7133" w:rsidRDefault="008B7133" w:rsidP="008B7133">
      <w:pPr>
        <w:spacing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lastRenderedPageBreak/>
        <w:t>8.</w:t>
      </w:r>
      <w:r>
        <w:rPr>
          <w:rFonts w:ascii="Times New Roman" w:eastAsia="Times New Roman" w:hAnsi="Times New Roman" w:cs="Times New Roman"/>
          <w:b/>
          <w:bCs/>
          <w:color w:val="auto"/>
          <w:sz w:val="20"/>
          <w:szCs w:val="20"/>
          <w:lang w:val="en"/>
        </w:rPr>
        <w:tab/>
        <w:t>Income and expenses</w:t>
      </w:r>
      <w:r>
        <w:rPr>
          <w:rFonts w:ascii="Times New Roman" w:eastAsia="Times New Roman" w:hAnsi="Times New Roman" w:cs="Times New Roman"/>
          <w:color w:val="auto"/>
          <w:sz w:val="20"/>
          <w:szCs w:val="20"/>
          <w:lang w:val="en"/>
        </w:rPr>
        <w:t xml:space="preserve"> </w:t>
      </w:r>
    </w:p>
    <w:p w:rsidR="008B7133" w:rsidRPr="008B7133" w:rsidRDefault="008B7133" w:rsidP="008B7133">
      <w:pPr>
        <w:spacing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t>(a)</w:t>
      </w:r>
      <w:r>
        <w:rPr>
          <w:rFonts w:ascii="Times New Roman" w:eastAsia="Times New Roman" w:hAnsi="Times New Roman" w:cs="Times New Roman"/>
          <w:b/>
          <w:bCs/>
          <w:color w:val="auto"/>
          <w:sz w:val="20"/>
          <w:szCs w:val="20"/>
          <w:lang w:val="en"/>
        </w:rPr>
        <w:tab/>
        <w:t>Operating expenses</w:t>
      </w:r>
    </w:p>
    <w:tbl>
      <w:tblPr>
        <w:tblOverlap w:val="never"/>
        <w:tblW w:w="5000" w:type="pct"/>
        <w:tblCellMar>
          <w:left w:w="10" w:type="dxa"/>
          <w:right w:w="10" w:type="dxa"/>
        </w:tblCellMar>
        <w:tblLook w:val="04A0" w:firstRow="1" w:lastRow="0" w:firstColumn="1" w:lastColumn="0" w:noHBand="0" w:noVBand="1"/>
      </w:tblPr>
      <w:tblGrid>
        <w:gridCol w:w="5450"/>
        <w:gridCol w:w="2120"/>
        <w:gridCol w:w="284"/>
        <w:gridCol w:w="2090"/>
      </w:tblGrid>
      <w:tr w:rsidR="008B7133" w:rsidRPr="00EF57F1" w:rsidTr="00BB7D81">
        <w:trPr>
          <w:trHeight w:val="227"/>
        </w:trPr>
        <w:tc>
          <w:tcPr>
            <w:tcW w:w="274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66"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2017</w:t>
            </w:r>
          </w:p>
        </w:tc>
        <w:tc>
          <w:tcPr>
            <w:tcW w:w="143"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51"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2016</w:t>
            </w:r>
          </w:p>
        </w:tc>
      </w:tr>
      <w:tr w:rsidR="008B7133" w:rsidRPr="008B7133" w:rsidTr="00BB7D81">
        <w:trPr>
          <w:trHeight w:val="227"/>
        </w:trPr>
        <w:tc>
          <w:tcPr>
            <w:tcW w:w="274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Production, maintenance and delivery works and services, including</w:t>
            </w:r>
          </w:p>
        </w:tc>
        <w:tc>
          <w:tcPr>
            <w:tcW w:w="106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2,399,821</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2,127,668</w:t>
            </w:r>
          </w:p>
        </w:tc>
      </w:tr>
      <w:tr w:rsidR="008B7133" w:rsidRPr="008B7133" w:rsidTr="00BB7D81">
        <w:trPr>
          <w:trHeight w:val="227"/>
        </w:trPr>
        <w:tc>
          <w:tcPr>
            <w:tcW w:w="2740" w:type="pct"/>
            <w:shd w:val="clear" w:color="auto" w:fill="FFFFFF"/>
            <w:vAlign w:val="bottom"/>
          </w:tcPr>
          <w:p w:rsidR="008B7133" w:rsidRPr="008B7133" w:rsidRDefault="008B7133" w:rsidP="008B7133">
            <w:pPr>
              <w:ind w:left="284"/>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Transport services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2,375,624</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2,104,705</w:t>
            </w:r>
          </w:p>
        </w:tc>
      </w:tr>
      <w:tr w:rsidR="008B7133" w:rsidRPr="008B7133" w:rsidTr="00BB7D81">
        <w:trPr>
          <w:trHeight w:val="227"/>
        </w:trPr>
        <w:tc>
          <w:tcPr>
            <w:tcW w:w="2740" w:type="pct"/>
            <w:shd w:val="clear" w:color="auto" w:fill="FFFFFF"/>
            <w:vAlign w:val="bottom"/>
          </w:tcPr>
          <w:p w:rsidR="008B7133" w:rsidRPr="008B7133" w:rsidRDefault="008B7133" w:rsidP="008B7133">
            <w:pPr>
              <w:ind w:left="284"/>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Repair and maintenance services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15,643</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14,571</w:t>
            </w:r>
          </w:p>
        </w:tc>
      </w:tr>
      <w:tr w:rsidR="008B7133" w:rsidRPr="008B7133" w:rsidTr="00BB7D81">
        <w:trPr>
          <w:trHeight w:val="227"/>
        </w:trPr>
        <w:tc>
          <w:tcPr>
            <w:tcW w:w="2740" w:type="pct"/>
            <w:shd w:val="clear" w:color="auto" w:fill="FFFFFF"/>
            <w:vAlign w:val="bottom"/>
          </w:tcPr>
          <w:p w:rsidR="008B7133" w:rsidRPr="00560001" w:rsidRDefault="008B7133" w:rsidP="008B7133">
            <w:pPr>
              <w:ind w:left="284"/>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Other production, maintenance and delivery works and services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8,554</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8,392</w:t>
            </w:r>
          </w:p>
        </w:tc>
      </w:tr>
      <w:tr w:rsidR="008B7133" w:rsidRPr="008B7133" w:rsidTr="00BB7D81">
        <w:trPr>
          <w:trHeight w:val="227"/>
        </w:trPr>
        <w:tc>
          <w:tcPr>
            <w:tcW w:w="2740" w:type="pct"/>
            <w:shd w:val="clear" w:color="auto" w:fill="FFFFFF"/>
            <w:vAlign w:val="bottom"/>
          </w:tcPr>
          <w:p w:rsidR="008B7133" w:rsidRPr="008B7133" w:rsidRDefault="008B7133" w:rsidP="008B7133">
            <w:pPr>
              <w:ind w:firstLine="284"/>
              <w:rPr>
                <w:rFonts w:ascii="Times New Roman" w:eastAsia="Times New Roman" w:hAnsi="Times New Roman" w:cs="Times New Roman"/>
                <w:i/>
                <w:iCs/>
                <w:color w:val="auto"/>
                <w:sz w:val="18"/>
                <w:szCs w:val="18"/>
              </w:rPr>
            </w:pP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i/>
                <w:iCs/>
                <w:color w:val="auto"/>
                <w:sz w:val="18"/>
                <w:szCs w:val="18"/>
              </w:rPr>
            </w:pP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i/>
                <w:iCs/>
                <w:color w:val="auto"/>
                <w:sz w:val="18"/>
                <w:szCs w:val="18"/>
              </w:rPr>
            </w:pP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Employee benefit expenses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1,781,470</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1,726,388</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6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Material expenses, including</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2,692,549</w:t>
            </w:r>
          </w:p>
        </w:tc>
        <w:tc>
          <w:tcPr>
            <w:tcW w:w="14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2,475,857</w:t>
            </w:r>
          </w:p>
        </w:tc>
      </w:tr>
      <w:tr w:rsidR="008B7133" w:rsidRPr="008B7133" w:rsidTr="00BB7D81">
        <w:trPr>
          <w:trHeight w:val="227"/>
        </w:trPr>
        <w:tc>
          <w:tcPr>
            <w:tcW w:w="2740" w:type="pct"/>
            <w:shd w:val="clear" w:color="auto" w:fill="FFFFFF"/>
            <w:vAlign w:val="bottom"/>
          </w:tcPr>
          <w:p w:rsidR="008B7133" w:rsidRPr="00560001" w:rsidRDefault="008B7133" w:rsidP="008B7133">
            <w:pPr>
              <w:ind w:left="284"/>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Electricity in order to compensate process losses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2,345,115</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2,233,832</w:t>
            </w:r>
          </w:p>
        </w:tc>
      </w:tr>
      <w:tr w:rsidR="008B7133" w:rsidRPr="008B7133" w:rsidTr="00BB7D81">
        <w:trPr>
          <w:trHeight w:val="227"/>
        </w:trPr>
        <w:tc>
          <w:tcPr>
            <w:tcW w:w="2740" w:type="pct"/>
            <w:shd w:val="clear" w:color="auto" w:fill="FFFFFF"/>
            <w:vAlign w:val="bottom"/>
          </w:tcPr>
          <w:p w:rsidR="008B7133" w:rsidRPr="00560001" w:rsidRDefault="008B7133" w:rsidP="008B7133">
            <w:pPr>
              <w:ind w:left="284"/>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Purchased electricity and heat for own needs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108101</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98241</w:t>
            </w:r>
          </w:p>
        </w:tc>
      </w:tr>
      <w:tr w:rsidR="008B7133" w:rsidRPr="008B7133" w:rsidTr="00BB7D81">
        <w:trPr>
          <w:trHeight w:val="227"/>
        </w:trPr>
        <w:tc>
          <w:tcPr>
            <w:tcW w:w="2740" w:type="pct"/>
            <w:shd w:val="clear" w:color="auto" w:fill="FFFFFF"/>
            <w:vAlign w:val="bottom"/>
          </w:tcPr>
          <w:p w:rsidR="008B7133" w:rsidRPr="00560001" w:rsidRDefault="008B7133" w:rsidP="008B7133">
            <w:pPr>
              <w:ind w:left="284"/>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Purchased electricity and capacity for sales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88,058</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2740" w:type="pct"/>
            <w:shd w:val="clear" w:color="auto" w:fill="FFFFFF"/>
            <w:vAlign w:val="bottom"/>
          </w:tcPr>
          <w:p w:rsidR="008B7133" w:rsidRPr="008B7133" w:rsidRDefault="008B7133" w:rsidP="008B7133">
            <w:pPr>
              <w:ind w:left="284"/>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Other material expenses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151,275</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143,784</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6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Depreciation</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525,535</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570,363</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6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2740"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Miscellaneous services of third-party organizations, including</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196,384</w:t>
            </w:r>
          </w:p>
        </w:tc>
        <w:tc>
          <w:tcPr>
            <w:tcW w:w="14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156,324</w:t>
            </w:r>
          </w:p>
        </w:tc>
      </w:tr>
      <w:tr w:rsidR="008B7133" w:rsidRPr="008B7133" w:rsidTr="00BB7D81">
        <w:trPr>
          <w:trHeight w:val="227"/>
        </w:trPr>
        <w:tc>
          <w:tcPr>
            <w:tcW w:w="2740" w:type="pct"/>
            <w:shd w:val="clear" w:color="auto" w:fill="FFFFFF"/>
            <w:vAlign w:val="bottom"/>
          </w:tcPr>
          <w:p w:rsidR="008B7133" w:rsidRPr="00560001" w:rsidRDefault="008B7133" w:rsidP="008B7133">
            <w:pPr>
              <w:ind w:left="284"/>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Consulting, legal and auditing services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44,866</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2,358</w:t>
            </w:r>
          </w:p>
        </w:tc>
      </w:tr>
      <w:tr w:rsidR="008B7133" w:rsidRPr="008B7133" w:rsidTr="00BB7D81">
        <w:trPr>
          <w:trHeight w:val="227"/>
        </w:trPr>
        <w:tc>
          <w:tcPr>
            <w:tcW w:w="2740" w:type="pct"/>
            <w:shd w:val="clear" w:color="auto" w:fill="FFFFFF"/>
            <w:vAlign w:val="bottom"/>
          </w:tcPr>
          <w:p w:rsidR="008B7133" w:rsidRPr="008B7133" w:rsidRDefault="008B7133" w:rsidP="008B7133">
            <w:pPr>
              <w:ind w:left="284"/>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Management services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33,274</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33,274</w:t>
            </w:r>
          </w:p>
        </w:tc>
      </w:tr>
      <w:tr w:rsidR="008B7133" w:rsidRPr="008B7133" w:rsidTr="00BB7D81">
        <w:trPr>
          <w:trHeight w:val="227"/>
        </w:trPr>
        <w:tc>
          <w:tcPr>
            <w:tcW w:w="2740" w:type="pct"/>
            <w:shd w:val="clear" w:color="auto" w:fill="FFFFFF"/>
            <w:vAlign w:val="bottom"/>
          </w:tcPr>
          <w:p w:rsidR="008B7133" w:rsidRPr="00560001" w:rsidRDefault="008B7133" w:rsidP="008B7133">
            <w:pPr>
              <w:ind w:left="284"/>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Expenses related to the maintenance of property</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30,800</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41,605</w:t>
            </w:r>
          </w:p>
        </w:tc>
      </w:tr>
      <w:tr w:rsidR="008B7133" w:rsidRPr="008B7133" w:rsidTr="00BB7D81">
        <w:trPr>
          <w:trHeight w:val="227"/>
        </w:trPr>
        <w:tc>
          <w:tcPr>
            <w:tcW w:w="2740" w:type="pct"/>
            <w:shd w:val="clear" w:color="auto" w:fill="FFFFFF"/>
            <w:vAlign w:val="bottom"/>
          </w:tcPr>
          <w:p w:rsidR="008B7133" w:rsidRPr="008B7133" w:rsidRDefault="008B7133" w:rsidP="008B7133">
            <w:pPr>
              <w:ind w:left="284"/>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Security</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22,532</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20,767</w:t>
            </w:r>
          </w:p>
        </w:tc>
      </w:tr>
      <w:tr w:rsidR="008B7133" w:rsidRPr="008B7133" w:rsidTr="00BB7D81">
        <w:trPr>
          <w:trHeight w:val="227"/>
        </w:trPr>
        <w:tc>
          <w:tcPr>
            <w:tcW w:w="2740" w:type="pct"/>
            <w:shd w:val="clear" w:color="auto" w:fill="FFFFFF"/>
            <w:vAlign w:val="bottom"/>
          </w:tcPr>
          <w:p w:rsidR="008B7133" w:rsidRPr="008B7133" w:rsidRDefault="008B7133" w:rsidP="008B7133">
            <w:pPr>
              <w:ind w:left="284"/>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Communications services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18,767</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19,251</w:t>
            </w:r>
          </w:p>
        </w:tc>
      </w:tr>
      <w:tr w:rsidR="008B7133" w:rsidRPr="008B7133" w:rsidTr="00BB7D81">
        <w:trPr>
          <w:trHeight w:val="227"/>
        </w:trPr>
        <w:tc>
          <w:tcPr>
            <w:tcW w:w="2740" w:type="pct"/>
            <w:shd w:val="clear" w:color="auto" w:fill="FFFFFF"/>
            <w:vAlign w:val="bottom"/>
          </w:tcPr>
          <w:p w:rsidR="008B7133" w:rsidRPr="008B7133" w:rsidRDefault="008B7133" w:rsidP="008B7133">
            <w:pPr>
              <w:ind w:left="284"/>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Transport services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9,823</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3,280</w:t>
            </w:r>
          </w:p>
        </w:tc>
      </w:tr>
      <w:tr w:rsidR="008B7133" w:rsidRPr="008B7133" w:rsidTr="00BB7D81">
        <w:trPr>
          <w:trHeight w:val="227"/>
        </w:trPr>
        <w:tc>
          <w:tcPr>
            <w:tcW w:w="2740" w:type="pct"/>
            <w:shd w:val="clear" w:color="auto" w:fill="FFFFFF"/>
            <w:vAlign w:val="bottom"/>
          </w:tcPr>
          <w:p w:rsidR="008B7133" w:rsidRPr="00560001" w:rsidRDefault="008B7133" w:rsidP="008B7133">
            <w:pPr>
              <w:ind w:left="284"/>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The cost of software and support</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7,760</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6110</w:t>
            </w:r>
          </w:p>
        </w:tc>
      </w:tr>
      <w:tr w:rsidR="008B7133" w:rsidRPr="008B7133" w:rsidTr="00BB7D81">
        <w:trPr>
          <w:trHeight w:val="227"/>
        </w:trPr>
        <w:tc>
          <w:tcPr>
            <w:tcW w:w="2740" w:type="pct"/>
            <w:shd w:val="clear" w:color="auto" w:fill="FFFFFF"/>
            <w:vAlign w:val="bottom"/>
          </w:tcPr>
          <w:p w:rsidR="008B7133" w:rsidRPr="00560001" w:rsidRDefault="008B7133" w:rsidP="008B7133">
            <w:pPr>
              <w:ind w:left="284"/>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Miscellaneous services of third-party organizations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28,562</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29,679</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6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Provisions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163,250</w:t>
            </w:r>
          </w:p>
        </w:tc>
      </w:tr>
      <w:tr w:rsidR="008B7133" w:rsidRPr="008B7133" w:rsidTr="00BB7D81">
        <w:trPr>
          <w:trHeight w:val="227"/>
        </w:trPr>
        <w:tc>
          <w:tcPr>
            <w:tcW w:w="274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Fines and penalties made against the Company for breaking the terms and conditions of the contracts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408,357</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113,623</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Taxes except profit tax</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102,653</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94,097</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Leasing</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 xml:space="preserve">22,618 </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 xml:space="preserve">50,248 </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Travelling expenses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17,656</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15,208</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Insurance</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14,907</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15,164</w:t>
            </w:r>
          </w:p>
        </w:tc>
      </w:tr>
      <w:tr w:rsidR="008B7133" w:rsidRPr="008B7133" w:rsidTr="00BB7D81">
        <w:trPr>
          <w:trHeight w:val="227"/>
        </w:trPr>
        <w:tc>
          <w:tcPr>
            <w:tcW w:w="274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Loss on disposal of property, plant and equipment</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1,173</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Other expenses</w:t>
            </w:r>
          </w:p>
        </w:tc>
        <w:tc>
          <w:tcPr>
            <w:tcW w:w="106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674,056</w:t>
            </w:r>
          </w:p>
        </w:tc>
        <w:tc>
          <w:tcPr>
            <w:tcW w:w="143"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5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198,370</w:t>
            </w:r>
          </w:p>
        </w:tc>
      </w:tr>
      <w:tr w:rsidR="008B7133" w:rsidRPr="008B7133" w:rsidTr="00BB7D81">
        <w:trPr>
          <w:trHeight w:val="227"/>
        </w:trPr>
        <w:tc>
          <w:tcPr>
            <w:tcW w:w="274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6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8,836,018</w:t>
            </w:r>
          </w:p>
        </w:tc>
        <w:tc>
          <w:tcPr>
            <w:tcW w:w="143"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051"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7,707,733</w:t>
            </w:r>
          </w:p>
        </w:tc>
      </w:tr>
    </w:tbl>
    <w:p w:rsidR="008B7133" w:rsidRPr="00560001"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For the three months ended March 31, 2017, as part of fines, penalties, penalties for breach of contractual terms, expenses under contracts with PJSC "FSK UES" in the amount of 136,331 thousand rubles, PJSC "Astrakhan Energy Retail Company" - 112,965 thousand rubles, PJSC TNS Energo Rostov-on-Don - 111 078 thousand rubles, JSC Energia - 24 176 thousand rubles. (for the three months ended March 31, 2016, 9,887 thousand rubles, 53,824 thousand rubles, 0 rubles, 31111 thousand rubles, respectively).</w:t>
      </w:r>
    </w:p>
    <w:p w:rsidR="008B7133" w:rsidRPr="00560001" w:rsidRDefault="008B7133" w:rsidP="008B7133">
      <w:pPr>
        <w:spacing w:before="160" w:after="160"/>
        <w:jc w:val="both"/>
        <w:rPr>
          <w:rFonts w:ascii="Times New Roman" w:eastAsia="Times New Roman" w:hAnsi="Times New Roman" w:cs="Times New Roman"/>
          <w:b/>
          <w:bCs/>
          <w:sz w:val="20"/>
          <w:szCs w:val="20"/>
          <w:lang w:val="en-US"/>
        </w:rPr>
      </w:pPr>
      <w:r>
        <w:rPr>
          <w:rFonts w:ascii="Times New Roman" w:eastAsia="Times New Roman" w:hAnsi="Times New Roman" w:cs="Times New Roman"/>
          <w:color w:val="auto"/>
          <w:sz w:val="20"/>
          <w:szCs w:val="20"/>
          <w:lang w:val="en"/>
        </w:rPr>
        <w:t>The structure of an other expenses reflects the losses of last years in the sum of 654 558 thousand rubles recognized in the reporting in three months, ended on March 31, 2017 (in three months, ended on March 31, 2016: 192 954 thousand rubles), including in accordance with the decisions of the court and settlement of disagreements with energy service companies.</w:t>
      </w:r>
      <w:r>
        <w:rPr>
          <w:rFonts w:ascii="Times New Roman" w:eastAsia="Times New Roman" w:hAnsi="Times New Roman" w:cs="Times New Roman"/>
          <w:sz w:val="20"/>
          <w:szCs w:val="20"/>
          <w:lang w:val="en"/>
        </w:rPr>
        <w:br w:type="page"/>
      </w:r>
    </w:p>
    <w:p w:rsidR="008B7133" w:rsidRPr="008B7133" w:rsidRDefault="008B7133" w:rsidP="008B7133">
      <w:pPr>
        <w:spacing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lastRenderedPageBreak/>
        <w:t>(b)</w:t>
      </w:r>
      <w:r>
        <w:rPr>
          <w:rFonts w:ascii="Times New Roman" w:eastAsia="Times New Roman" w:hAnsi="Times New Roman" w:cs="Times New Roman"/>
          <w:b/>
          <w:bCs/>
          <w:color w:val="auto"/>
          <w:sz w:val="20"/>
          <w:szCs w:val="20"/>
          <w:lang w:val="en"/>
        </w:rPr>
        <w:tab/>
        <w:t>Net other income</w:t>
      </w:r>
    </w:p>
    <w:tbl>
      <w:tblPr>
        <w:tblOverlap w:val="never"/>
        <w:tblW w:w="5000" w:type="pct"/>
        <w:tblCellMar>
          <w:left w:w="10" w:type="dxa"/>
          <w:right w:w="10" w:type="dxa"/>
        </w:tblCellMar>
        <w:tblLook w:val="04A0" w:firstRow="1" w:lastRow="0" w:firstColumn="1" w:lastColumn="0" w:noHBand="0" w:noVBand="1"/>
      </w:tblPr>
      <w:tblGrid>
        <w:gridCol w:w="5446"/>
        <w:gridCol w:w="2068"/>
        <w:gridCol w:w="300"/>
        <w:gridCol w:w="2130"/>
      </w:tblGrid>
      <w:tr w:rsidR="008B7133" w:rsidRPr="00EF57F1" w:rsidTr="00BB7D81">
        <w:trPr>
          <w:trHeight w:val="227"/>
        </w:trPr>
        <w:tc>
          <w:tcPr>
            <w:tcW w:w="2737" w:type="pct"/>
            <w:shd w:val="clear" w:color="auto" w:fill="FFFFFF"/>
            <w:vAlign w:val="bottom"/>
          </w:tcPr>
          <w:p w:rsidR="008B7133" w:rsidRPr="008B7133" w:rsidRDefault="008B7133" w:rsidP="008B7133">
            <w:pPr>
              <w:rPr>
                <w:rFonts w:ascii="Times New Roman" w:hAnsi="Times New Roman" w:cs="Times New Roman"/>
                <w:color w:val="auto"/>
                <w:sz w:val="18"/>
                <w:szCs w:val="20"/>
              </w:rPr>
            </w:pPr>
          </w:p>
        </w:tc>
        <w:tc>
          <w:tcPr>
            <w:tcW w:w="1040"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20"/>
                <w:lang w:val="en-US"/>
              </w:rPr>
            </w:pPr>
            <w:r>
              <w:rPr>
                <w:rFonts w:ascii="Times New Roman" w:eastAsia="Times New Roman" w:hAnsi="Times New Roman" w:cs="Times New Roman"/>
                <w:b/>
                <w:bCs/>
                <w:color w:val="auto"/>
                <w:sz w:val="18"/>
                <w:szCs w:val="20"/>
                <w:lang w:val="en"/>
              </w:rPr>
              <w:t>For three months which have ended</w:t>
            </w:r>
            <w:r>
              <w:rPr>
                <w:rFonts w:ascii="Times New Roman" w:eastAsia="Times New Roman" w:hAnsi="Times New Roman" w:cs="Times New Roman"/>
                <w:color w:val="auto"/>
                <w:sz w:val="18"/>
                <w:szCs w:val="20"/>
                <w:lang w:val="en"/>
              </w:rPr>
              <w:t xml:space="preserve"> </w:t>
            </w:r>
            <w:r>
              <w:rPr>
                <w:rFonts w:ascii="Times New Roman" w:eastAsia="Times New Roman" w:hAnsi="Times New Roman" w:cs="Times New Roman"/>
                <w:color w:val="auto"/>
                <w:sz w:val="18"/>
                <w:szCs w:val="20"/>
                <w:lang w:val="en"/>
              </w:rPr>
              <w:br/>
            </w:r>
            <w:r>
              <w:rPr>
                <w:rFonts w:ascii="Times New Roman" w:eastAsia="Times New Roman" w:hAnsi="Times New Roman" w:cs="Times New Roman"/>
                <w:b/>
                <w:bCs/>
                <w:color w:val="auto"/>
                <w:sz w:val="18"/>
                <w:szCs w:val="20"/>
                <w:lang w:val="en"/>
              </w:rPr>
              <w:t>March 31, 2017</w:t>
            </w:r>
          </w:p>
        </w:tc>
        <w:tc>
          <w:tcPr>
            <w:tcW w:w="151"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20"/>
                <w:lang w:val="en-US"/>
              </w:rPr>
            </w:pPr>
          </w:p>
        </w:tc>
        <w:tc>
          <w:tcPr>
            <w:tcW w:w="1071"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20"/>
                <w:lang w:val="en-US"/>
              </w:rPr>
            </w:pPr>
            <w:r>
              <w:rPr>
                <w:rFonts w:ascii="Times New Roman" w:eastAsia="Times New Roman" w:hAnsi="Times New Roman" w:cs="Times New Roman"/>
                <w:b/>
                <w:bCs/>
                <w:color w:val="auto"/>
                <w:sz w:val="18"/>
                <w:szCs w:val="20"/>
                <w:lang w:val="en"/>
              </w:rPr>
              <w:t>For three months which have ended</w:t>
            </w:r>
            <w:r>
              <w:rPr>
                <w:rFonts w:ascii="Times New Roman" w:eastAsia="Times New Roman" w:hAnsi="Times New Roman" w:cs="Times New Roman"/>
                <w:color w:val="auto"/>
                <w:sz w:val="18"/>
                <w:szCs w:val="20"/>
                <w:lang w:val="en"/>
              </w:rPr>
              <w:t xml:space="preserve"> </w:t>
            </w:r>
            <w:r>
              <w:rPr>
                <w:rFonts w:ascii="Times New Roman" w:eastAsia="Times New Roman" w:hAnsi="Times New Roman" w:cs="Times New Roman"/>
                <w:color w:val="auto"/>
                <w:sz w:val="18"/>
                <w:szCs w:val="20"/>
                <w:lang w:val="en"/>
              </w:rPr>
              <w:br/>
            </w:r>
            <w:r>
              <w:rPr>
                <w:rFonts w:ascii="Times New Roman" w:eastAsia="Times New Roman" w:hAnsi="Times New Roman" w:cs="Times New Roman"/>
                <w:b/>
                <w:bCs/>
                <w:color w:val="auto"/>
                <w:sz w:val="18"/>
                <w:szCs w:val="20"/>
                <w:lang w:val="en"/>
              </w:rPr>
              <w:t>March 31, 2016</w:t>
            </w:r>
          </w:p>
        </w:tc>
      </w:tr>
      <w:tr w:rsidR="008B7133" w:rsidRPr="008B7133" w:rsidTr="00BB7D81">
        <w:trPr>
          <w:trHeight w:val="227"/>
        </w:trPr>
        <w:tc>
          <w:tcPr>
            <w:tcW w:w="2737"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Reversal of the receivables impairment reserve</w:t>
            </w:r>
          </w:p>
        </w:tc>
        <w:tc>
          <w:tcPr>
            <w:tcW w:w="1040"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433,829</w:t>
            </w:r>
          </w:p>
        </w:tc>
        <w:tc>
          <w:tcPr>
            <w:tcW w:w="151"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71"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726,816</w:t>
            </w:r>
          </w:p>
        </w:tc>
      </w:tr>
      <w:tr w:rsidR="008B7133" w:rsidRPr="008B7133" w:rsidTr="00BB7D81">
        <w:trPr>
          <w:trHeight w:val="227"/>
        </w:trPr>
        <w:tc>
          <w:tcPr>
            <w:tcW w:w="273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Penalties and fines</w:t>
            </w:r>
          </w:p>
        </w:tc>
        <w:tc>
          <w:tcPr>
            <w:tcW w:w="104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108,114</w:t>
            </w:r>
          </w:p>
        </w:tc>
        <w:tc>
          <w:tcPr>
            <w:tcW w:w="151"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7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65,483</w:t>
            </w:r>
          </w:p>
        </w:tc>
      </w:tr>
      <w:tr w:rsidR="008B7133" w:rsidRPr="008B7133" w:rsidTr="00BB7D81">
        <w:trPr>
          <w:trHeight w:val="227"/>
        </w:trPr>
        <w:tc>
          <w:tcPr>
            <w:tcW w:w="273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Provisions</w:t>
            </w:r>
          </w:p>
        </w:tc>
        <w:tc>
          <w:tcPr>
            <w:tcW w:w="104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72,828</w:t>
            </w:r>
          </w:p>
        </w:tc>
        <w:tc>
          <w:tcPr>
            <w:tcW w:w="151"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7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273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Compensation for insured events</w:t>
            </w:r>
          </w:p>
        </w:tc>
        <w:tc>
          <w:tcPr>
            <w:tcW w:w="104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9,437</w:t>
            </w:r>
          </w:p>
        </w:tc>
        <w:tc>
          <w:tcPr>
            <w:tcW w:w="151"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7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14519</w:t>
            </w:r>
          </w:p>
        </w:tc>
      </w:tr>
      <w:tr w:rsidR="008B7133" w:rsidRPr="008B7133" w:rsidTr="00BB7D81">
        <w:trPr>
          <w:trHeight w:val="227"/>
        </w:trPr>
        <w:tc>
          <w:tcPr>
            <w:tcW w:w="2737"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The revealed non-contractual electric energy consumption</w:t>
            </w:r>
          </w:p>
        </w:tc>
        <w:tc>
          <w:tcPr>
            <w:tcW w:w="104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2,422</w:t>
            </w:r>
          </w:p>
        </w:tc>
        <w:tc>
          <w:tcPr>
            <w:tcW w:w="151"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7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7,730</w:t>
            </w:r>
          </w:p>
        </w:tc>
      </w:tr>
      <w:tr w:rsidR="008B7133" w:rsidRPr="008B7133" w:rsidTr="00BB7D81">
        <w:trPr>
          <w:trHeight w:val="227"/>
        </w:trPr>
        <w:tc>
          <w:tcPr>
            <w:tcW w:w="2737"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Write-off of trade and other accounts payable</w:t>
            </w:r>
          </w:p>
        </w:tc>
        <w:tc>
          <w:tcPr>
            <w:tcW w:w="104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345</w:t>
            </w:r>
          </w:p>
        </w:tc>
        <w:tc>
          <w:tcPr>
            <w:tcW w:w="151"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7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1,439</w:t>
            </w:r>
          </w:p>
        </w:tc>
      </w:tr>
      <w:tr w:rsidR="008B7133" w:rsidRPr="008B7133" w:rsidTr="00BB7D81">
        <w:trPr>
          <w:trHeight w:val="227"/>
        </w:trPr>
        <w:tc>
          <w:tcPr>
            <w:tcW w:w="273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Donated assets, including surplus</w:t>
            </w:r>
          </w:p>
        </w:tc>
        <w:tc>
          <w:tcPr>
            <w:tcW w:w="1040"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656</w:t>
            </w:r>
          </w:p>
        </w:tc>
        <w:tc>
          <w:tcPr>
            <w:tcW w:w="151"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07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904</w:t>
            </w:r>
          </w:p>
        </w:tc>
      </w:tr>
      <w:tr w:rsidR="008B7133" w:rsidRPr="008B7133" w:rsidTr="00BB7D81">
        <w:trPr>
          <w:trHeight w:val="227"/>
        </w:trPr>
        <w:tc>
          <w:tcPr>
            <w:tcW w:w="2737" w:type="pct"/>
            <w:shd w:val="clear" w:color="auto" w:fill="FFFFFF"/>
            <w:vAlign w:val="bottom"/>
          </w:tcPr>
          <w:p w:rsidR="008B7133" w:rsidRPr="008B7133" w:rsidRDefault="008B7133" w:rsidP="008B7133">
            <w:pPr>
              <w:rPr>
                <w:rFonts w:ascii="Times New Roman" w:hAnsi="Times New Roman" w:cs="Times New Roman"/>
                <w:color w:val="auto"/>
                <w:sz w:val="18"/>
                <w:szCs w:val="20"/>
              </w:rPr>
            </w:pPr>
          </w:p>
        </w:tc>
        <w:tc>
          <w:tcPr>
            <w:tcW w:w="1040"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627,631</w:t>
            </w:r>
          </w:p>
        </w:tc>
        <w:tc>
          <w:tcPr>
            <w:tcW w:w="151"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20"/>
              </w:rPr>
            </w:pPr>
          </w:p>
        </w:tc>
        <w:tc>
          <w:tcPr>
            <w:tcW w:w="1071"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816,891</w:t>
            </w:r>
          </w:p>
        </w:tc>
      </w:tr>
    </w:tbl>
    <w:p w:rsidR="008B7133" w:rsidRPr="008B7133" w:rsidRDefault="008B7133" w:rsidP="008B7133">
      <w:pPr>
        <w:spacing w:before="200"/>
        <w:jc w:val="both"/>
        <w:rPr>
          <w:rFonts w:ascii="Times New Roman" w:eastAsia="Times New Roman" w:hAnsi="Times New Roman" w:cs="Times New Roman"/>
          <w:sz w:val="20"/>
          <w:szCs w:val="20"/>
        </w:rPr>
        <w:sectPr w:rsidR="008B7133" w:rsidRPr="008B7133" w:rsidSect="00F34791">
          <w:headerReference w:type="default" r:id="rId44"/>
          <w:footerReference w:type="default" r:id="rId45"/>
          <w:pgSz w:w="11909" w:h="16840"/>
          <w:pgMar w:top="567" w:right="567" w:bottom="567" w:left="1418" w:header="567" w:footer="567" w:gutter="0"/>
          <w:cols w:space="720"/>
          <w:noEndnote/>
          <w:docGrid w:linePitch="360"/>
        </w:sectPr>
      </w:pPr>
      <w:r>
        <w:rPr>
          <w:rFonts w:ascii="Times New Roman" w:eastAsia="Times New Roman" w:hAnsi="Times New Roman" w:cs="Times New Roman"/>
          <w:sz w:val="20"/>
          <w:szCs w:val="20"/>
          <w:lang w:val="en"/>
        </w:rPr>
        <w:t>.</w:t>
      </w:r>
    </w:p>
    <w:p w:rsidR="008B7133" w:rsidRPr="008B7133" w:rsidRDefault="008B7133" w:rsidP="008B7133">
      <w:pPr>
        <w:spacing w:after="2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
        </w:rPr>
        <w:lastRenderedPageBreak/>
        <w:t>9.</w:t>
      </w:r>
      <w:r>
        <w:rPr>
          <w:rFonts w:ascii="Times New Roman" w:eastAsia="Times New Roman" w:hAnsi="Times New Roman" w:cs="Times New Roman"/>
          <w:b/>
          <w:bCs/>
          <w:sz w:val="20"/>
          <w:szCs w:val="20"/>
          <w:lang w:val="en"/>
        </w:rPr>
        <w:tab/>
        <w:t>Fixed assets</w:t>
      </w:r>
    </w:p>
    <w:tbl>
      <w:tblPr>
        <w:tblOverlap w:val="never"/>
        <w:tblW w:w="5000" w:type="pct"/>
        <w:tblCellMar>
          <w:left w:w="10" w:type="dxa"/>
          <w:right w:w="10" w:type="dxa"/>
        </w:tblCellMar>
        <w:tblLook w:val="04A0" w:firstRow="1" w:lastRow="0" w:firstColumn="1" w:lastColumn="0" w:noHBand="0" w:noVBand="1"/>
      </w:tblPr>
      <w:tblGrid>
        <w:gridCol w:w="3947"/>
        <w:gridCol w:w="1508"/>
        <w:gridCol w:w="268"/>
        <w:gridCol w:w="1529"/>
        <w:gridCol w:w="303"/>
        <w:gridCol w:w="1916"/>
        <w:gridCol w:w="265"/>
        <w:gridCol w:w="1595"/>
        <w:gridCol w:w="289"/>
        <w:gridCol w:w="1482"/>
        <w:gridCol w:w="300"/>
        <w:gridCol w:w="1473"/>
      </w:tblGrid>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07"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Real estates and buildings</w:t>
            </w:r>
          </w:p>
        </w:tc>
        <w:tc>
          <w:tcPr>
            <w:tcW w:w="90"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14"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Transmission networks:</w:t>
            </w:r>
          </w:p>
        </w:tc>
        <w:tc>
          <w:tcPr>
            <w:tcW w:w="10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644"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Transformer substations</w:t>
            </w:r>
          </w:p>
        </w:tc>
        <w:tc>
          <w:tcPr>
            <w:tcW w:w="89"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536"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Miscellaneous</w:t>
            </w:r>
          </w:p>
        </w:tc>
        <w:tc>
          <w:tcPr>
            <w:tcW w:w="97"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98"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Construction in progress</w:t>
            </w:r>
          </w:p>
        </w:tc>
        <w:tc>
          <w:tcPr>
            <w:tcW w:w="101"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96"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Total</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Cost/deemed cost</w:t>
            </w:r>
          </w:p>
        </w:tc>
        <w:tc>
          <w:tcPr>
            <w:tcW w:w="507"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4"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4"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6"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8"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6"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at 31 December 2015</w:t>
            </w:r>
          </w:p>
        </w:tc>
        <w:tc>
          <w:tcPr>
            <w:tcW w:w="507"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3,094,292</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4"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18,962,044</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44"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12,193,863</w:t>
            </w:r>
          </w:p>
        </w:tc>
        <w:tc>
          <w:tcPr>
            <w:tcW w:w="8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6"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6,352,134</w:t>
            </w:r>
          </w:p>
        </w:tc>
        <w:tc>
          <w:tcPr>
            <w:tcW w:w="97"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8"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2,443,868</w:t>
            </w:r>
          </w:p>
        </w:tc>
        <w:tc>
          <w:tcPr>
            <w:tcW w:w="101"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6"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43,046,201</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Reclassification between categories</w:t>
            </w:r>
          </w:p>
        </w:tc>
        <w:tc>
          <w:tcPr>
            <w:tcW w:w="507"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58862</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(58,923)</w:t>
            </w:r>
          </w:p>
        </w:tc>
        <w:tc>
          <w:tcPr>
            <w:tcW w:w="8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61</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8"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6"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at 1 January 2016</w:t>
            </w:r>
          </w:p>
        </w:tc>
        <w:tc>
          <w:tcPr>
            <w:tcW w:w="507"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3,094,292</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19,020,906</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4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12,134,940</w:t>
            </w:r>
          </w:p>
        </w:tc>
        <w:tc>
          <w:tcPr>
            <w:tcW w:w="8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6,352,195</w:t>
            </w:r>
          </w:p>
        </w:tc>
        <w:tc>
          <w:tcPr>
            <w:tcW w:w="97"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8"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2,443,868</w:t>
            </w:r>
          </w:p>
        </w:tc>
        <w:tc>
          <w:tcPr>
            <w:tcW w:w="101"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43,046,201</w:t>
            </w:r>
          </w:p>
        </w:tc>
      </w:tr>
      <w:tr w:rsidR="008B7133" w:rsidRPr="008B7133" w:rsidTr="00BB7D81">
        <w:trPr>
          <w:trHeight w:val="227"/>
        </w:trPr>
        <w:tc>
          <w:tcPr>
            <w:tcW w:w="1327" w:type="pct"/>
            <w:shd w:val="clear" w:color="auto" w:fill="FFFFFF"/>
            <w:vAlign w:val="bottom"/>
          </w:tcPr>
          <w:p w:rsidR="008B7133" w:rsidRPr="00560001" w:rsidRDefault="009B4CF7"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bCs/>
                <w:color w:val="auto"/>
                <w:sz w:val="18"/>
                <w:szCs w:val="18"/>
                <w:lang w:val="en-US"/>
              </w:rPr>
              <w:t>E</w:t>
            </w:r>
            <w:r w:rsidRPr="009B4CF7">
              <w:rPr>
                <w:rFonts w:ascii="Times New Roman" w:eastAsia="Times New Roman" w:hAnsi="Times New Roman" w:cs="Times New Roman"/>
                <w:bCs/>
                <w:color w:val="auto"/>
                <w:sz w:val="18"/>
                <w:szCs w:val="18"/>
              </w:rPr>
              <w:t>ntrance</w:t>
            </w:r>
          </w:p>
        </w:tc>
        <w:tc>
          <w:tcPr>
            <w:tcW w:w="50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8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430</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196,405</w:t>
            </w:r>
          </w:p>
        </w:tc>
        <w:tc>
          <w:tcPr>
            <w:tcW w:w="10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196,835</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Commissioning</w:t>
            </w:r>
          </w:p>
        </w:tc>
        <w:tc>
          <w:tcPr>
            <w:tcW w:w="50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8,483</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32419</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22,606</w:t>
            </w:r>
          </w:p>
        </w:tc>
        <w:tc>
          <w:tcPr>
            <w:tcW w:w="8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576</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(64,084)</w:t>
            </w:r>
          </w:p>
        </w:tc>
        <w:tc>
          <w:tcPr>
            <w:tcW w:w="10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Disposals</w:t>
            </w:r>
          </w:p>
        </w:tc>
        <w:tc>
          <w:tcPr>
            <w:tcW w:w="50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(362)</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(648)</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(883)</w:t>
            </w:r>
          </w:p>
        </w:tc>
        <w:tc>
          <w:tcPr>
            <w:tcW w:w="8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(3,710)</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(187)</w:t>
            </w:r>
          </w:p>
        </w:tc>
        <w:tc>
          <w:tcPr>
            <w:tcW w:w="10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(5,790)</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of March 31, 2017</w:t>
            </w:r>
          </w:p>
        </w:tc>
        <w:tc>
          <w:tcPr>
            <w:tcW w:w="507"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3,102,413</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19,052,677</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4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12,156,663</w:t>
            </w:r>
          </w:p>
        </w:tc>
        <w:tc>
          <w:tcPr>
            <w:tcW w:w="8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6,349,491</w:t>
            </w:r>
          </w:p>
        </w:tc>
        <w:tc>
          <w:tcPr>
            <w:tcW w:w="97"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8"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2,576,002</w:t>
            </w:r>
          </w:p>
        </w:tc>
        <w:tc>
          <w:tcPr>
            <w:tcW w:w="101"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43,237,246</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at 31 December 2016</w:t>
            </w:r>
          </w:p>
        </w:tc>
        <w:tc>
          <w:tcPr>
            <w:tcW w:w="507"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3,145,751</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4"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19,851,743</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44"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12,414,980</w:t>
            </w:r>
          </w:p>
        </w:tc>
        <w:tc>
          <w:tcPr>
            <w:tcW w:w="8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6"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6,393,063</w:t>
            </w:r>
          </w:p>
        </w:tc>
        <w:tc>
          <w:tcPr>
            <w:tcW w:w="97"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8"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3,327,099</w:t>
            </w:r>
          </w:p>
        </w:tc>
        <w:tc>
          <w:tcPr>
            <w:tcW w:w="101"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6"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45,132,636</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Reclassification between categories</w:t>
            </w:r>
          </w:p>
        </w:tc>
        <w:tc>
          <w:tcPr>
            <w:tcW w:w="507"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(114,382)</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5,408</w:t>
            </w:r>
          </w:p>
        </w:tc>
        <w:tc>
          <w:tcPr>
            <w:tcW w:w="8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108,912</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8"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at 1 January 2017</w:t>
            </w:r>
          </w:p>
        </w:tc>
        <w:tc>
          <w:tcPr>
            <w:tcW w:w="507"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3,031,369</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19,851,745</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4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12,420,388</w:t>
            </w:r>
          </w:p>
        </w:tc>
        <w:tc>
          <w:tcPr>
            <w:tcW w:w="8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6,502,035</w:t>
            </w:r>
          </w:p>
        </w:tc>
        <w:tc>
          <w:tcPr>
            <w:tcW w:w="97"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8"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3,327,099</w:t>
            </w:r>
          </w:p>
        </w:tc>
        <w:tc>
          <w:tcPr>
            <w:tcW w:w="101"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45,132,636</w:t>
            </w:r>
          </w:p>
        </w:tc>
      </w:tr>
      <w:tr w:rsidR="008B7133" w:rsidRPr="008B7133" w:rsidTr="00BB7D81">
        <w:trPr>
          <w:trHeight w:val="227"/>
        </w:trPr>
        <w:tc>
          <w:tcPr>
            <w:tcW w:w="1327" w:type="pct"/>
            <w:shd w:val="clear" w:color="auto" w:fill="FFFFFF"/>
            <w:vAlign w:val="bottom"/>
          </w:tcPr>
          <w:p w:rsidR="008B7133" w:rsidRPr="009B4CF7" w:rsidRDefault="009B4CF7"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lang w:val="en-US"/>
              </w:rPr>
              <w:t>E</w:t>
            </w:r>
            <w:r w:rsidRPr="009B4CF7">
              <w:rPr>
                <w:rFonts w:ascii="Times New Roman" w:eastAsia="Times New Roman" w:hAnsi="Times New Roman" w:cs="Times New Roman"/>
                <w:bCs/>
                <w:color w:val="auto"/>
                <w:sz w:val="18"/>
                <w:szCs w:val="18"/>
              </w:rPr>
              <w:t>ntrance</w:t>
            </w:r>
          </w:p>
        </w:tc>
        <w:tc>
          <w:tcPr>
            <w:tcW w:w="50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8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16,685</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536,647</w:t>
            </w:r>
          </w:p>
        </w:tc>
        <w:tc>
          <w:tcPr>
            <w:tcW w:w="10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553,332</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Commissioning</w:t>
            </w:r>
          </w:p>
        </w:tc>
        <w:tc>
          <w:tcPr>
            <w:tcW w:w="50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1,298</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70,900</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45,212</w:t>
            </w:r>
          </w:p>
        </w:tc>
        <w:tc>
          <w:tcPr>
            <w:tcW w:w="8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2,589</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(119,999)</w:t>
            </w:r>
          </w:p>
        </w:tc>
        <w:tc>
          <w:tcPr>
            <w:tcW w:w="10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Disposals</w:t>
            </w:r>
          </w:p>
        </w:tc>
        <w:tc>
          <w:tcPr>
            <w:tcW w:w="50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(2,621)</w:t>
            </w:r>
          </w:p>
        </w:tc>
        <w:tc>
          <w:tcPr>
            <w:tcW w:w="90"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1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(4,137)</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(1,324)</w:t>
            </w:r>
          </w:p>
        </w:tc>
        <w:tc>
          <w:tcPr>
            <w:tcW w:w="8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(7,821)</w:t>
            </w:r>
          </w:p>
        </w:tc>
        <w:tc>
          <w:tcPr>
            <w:tcW w:w="97"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(4,360)</w:t>
            </w:r>
          </w:p>
        </w:tc>
        <w:tc>
          <w:tcPr>
            <w:tcW w:w="10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(20,263)</w:t>
            </w:r>
          </w:p>
        </w:tc>
      </w:tr>
      <w:tr w:rsidR="008B7133" w:rsidRPr="008B7133" w:rsidTr="00BB7D81">
        <w:trPr>
          <w:trHeight w:val="227"/>
        </w:trPr>
        <w:tc>
          <w:tcPr>
            <w:tcW w:w="1327"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of March 31, 2017</w:t>
            </w:r>
          </w:p>
        </w:tc>
        <w:tc>
          <w:tcPr>
            <w:tcW w:w="507"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3,030,046</w:t>
            </w:r>
          </w:p>
        </w:tc>
        <w:tc>
          <w:tcPr>
            <w:tcW w:w="90"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1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19,918,508</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4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12,464,276</w:t>
            </w:r>
          </w:p>
        </w:tc>
        <w:tc>
          <w:tcPr>
            <w:tcW w:w="8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3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6,513,488</w:t>
            </w:r>
          </w:p>
        </w:tc>
        <w:tc>
          <w:tcPr>
            <w:tcW w:w="97"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8"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3,739,387</w:t>
            </w:r>
          </w:p>
        </w:tc>
        <w:tc>
          <w:tcPr>
            <w:tcW w:w="101"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45,665,705</w:t>
            </w:r>
          </w:p>
        </w:tc>
      </w:tr>
    </w:tbl>
    <w:p w:rsidR="008B7133" w:rsidRPr="008B7133" w:rsidRDefault="008B7133" w:rsidP="008B7133">
      <w:pPr>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en"/>
        </w:rPr>
        <w:br w:type="page"/>
      </w:r>
    </w:p>
    <w:p w:rsidR="008B7133" w:rsidRPr="00560001" w:rsidRDefault="008B7133" w:rsidP="008B7133">
      <w:pPr>
        <w:spacing w:after="200"/>
        <w:jc w:val="both"/>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
        </w:rPr>
        <w:lastRenderedPageBreak/>
        <w:t xml:space="preserve">9 </w:t>
      </w:r>
      <w:r>
        <w:rPr>
          <w:rFonts w:ascii="Times New Roman" w:eastAsia="Times New Roman" w:hAnsi="Times New Roman" w:cs="Times New Roman"/>
          <w:b/>
          <w:bCs/>
          <w:sz w:val="20"/>
          <w:szCs w:val="20"/>
          <w:lang w:val="en"/>
        </w:rPr>
        <w:tab/>
        <w:t>Property, Plant and Equipment (continued)</w:t>
      </w:r>
    </w:p>
    <w:tbl>
      <w:tblPr>
        <w:tblOverlap w:val="never"/>
        <w:tblW w:w="5000" w:type="pct"/>
        <w:tblCellMar>
          <w:left w:w="10" w:type="dxa"/>
          <w:right w:w="10" w:type="dxa"/>
        </w:tblCellMar>
        <w:tblLook w:val="04A0" w:firstRow="1" w:lastRow="0" w:firstColumn="1" w:lastColumn="0" w:noHBand="0" w:noVBand="1"/>
      </w:tblPr>
      <w:tblGrid>
        <w:gridCol w:w="3973"/>
        <w:gridCol w:w="1499"/>
        <w:gridCol w:w="303"/>
        <w:gridCol w:w="1470"/>
        <w:gridCol w:w="324"/>
        <w:gridCol w:w="1892"/>
        <w:gridCol w:w="324"/>
        <w:gridCol w:w="1502"/>
        <w:gridCol w:w="286"/>
        <w:gridCol w:w="1502"/>
        <w:gridCol w:w="292"/>
        <w:gridCol w:w="1508"/>
      </w:tblGrid>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Depreciation and impairment losses</w:t>
            </w:r>
          </w:p>
        </w:tc>
        <w:tc>
          <w:tcPr>
            <w:tcW w:w="50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3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at 31 December 2015</w:t>
            </w:r>
          </w:p>
        </w:tc>
        <w:tc>
          <w:tcPr>
            <w:tcW w:w="504"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(1,298,555)</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(10,686,082)</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(6,030,406)</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(4,088,531)</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(12,862)</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(22,116,436)</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Reclassification between categories</w:t>
            </w:r>
          </w:p>
        </w:tc>
        <w:tc>
          <w:tcPr>
            <w:tcW w:w="50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(5)</w:t>
            </w: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Segoe UI" w:hAnsi="Times New Roman" w:cs="Times New Roman"/>
                <w:color w:val="auto"/>
                <w:sz w:val="18"/>
                <w:szCs w:val="18"/>
                <w:lang w:val="en"/>
              </w:rPr>
              <w:t>-</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at 1 January 2016</w:t>
            </w:r>
          </w:p>
        </w:tc>
        <w:tc>
          <w:tcPr>
            <w:tcW w:w="504"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(1,298,555)</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(10,686,082)</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(6,030,401)</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(4,088,536)</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(12,862)</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(22,116,436)</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Charged for the period</w:t>
            </w:r>
          </w:p>
        </w:tc>
        <w:tc>
          <w:tcPr>
            <w:tcW w:w="50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(32,954)</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(236,241)</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(169,051)</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(129,119)</w:t>
            </w: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r>
              <w:rPr>
                <w:rFonts w:ascii="Times New Roman" w:eastAsia="Times New Roman" w:hAnsi="Times New Roman" w:cs="Times New Roman"/>
                <w:color w:val="auto"/>
                <w:sz w:val="18"/>
                <w:szCs w:val="18"/>
                <w:lang w:val="en"/>
              </w:rPr>
              <w:t>–</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(567,365)</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Input into fixed assets</w:t>
            </w:r>
          </w:p>
        </w:tc>
        <w:tc>
          <w:tcPr>
            <w:tcW w:w="50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Disposals</w:t>
            </w:r>
          </w:p>
        </w:tc>
        <w:tc>
          <w:tcPr>
            <w:tcW w:w="50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306</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619</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502</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1,280</w:t>
            </w: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2,707</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of March 31, 2016</w:t>
            </w:r>
          </w:p>
        </w:tc>
        <w:tc>
          <w:tcPr>
            <w:tcW w:w="50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(1,331,203)</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(10921 714)</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(6,198,950)</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(4,216,375)</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(12,852)</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(22,681,094)</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at 31 December 2016</w:t>
            </w:r>
          </w:p>
        </w:tc>
        <w:tc>
          <w:tcPr>
            <w:tcW w:w="504"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(1,491,355)</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(11,869,132)</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(6,758,749)</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(4,428,054)</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(9,563)</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tcBorders>
              <w:top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(24,556,853)</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Reclassification between categories</w:t>
            </w:r>
          </w:p>
        </w:tc>
        <w:tc>
          <w:tcPr>
            <w:tcW w:w="50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25,877</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3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(3,328)</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(22,547)</w:t>
            </w: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8"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at 1 January 2017</w:t>
            </w:r>
          </w:p>
        </w:tc>
        <w:tc>
          <w:tcPr>
            <w:tcW w:w="50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(1,465,478)</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(11,869,134)</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(6,762,077)</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(4,450,601)</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(9,563)</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(24,556,853)</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Charged for the period</w:t>
            </w:r>
          </w:p>
        </w:tc>
        <w:tc>
          <w:tcPr>
            <w:tcW w:w="50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(29,783)</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(220,794)</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(161,135)</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(105,011)</w:t>
            </w: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(516,723)</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Disposals</w:t>
            </w:r>
          </w:p>
        </w:tc>
        <w:tc>
          <w:tcPr>
            <w:tcW w:w="50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2514</w:t>
            </w: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2,446</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378</w:t>
            </w: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7,529</w:t>
            </w: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8"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12,867</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of March 31, 2017</w:t>
            </w:r>
          </w:p>
        </w:tc>
        <w:tc>
          <w:tcPr>
            <w:tcW w:w="50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(1,492,747)</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(12,087,482)</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(6,922,834)</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(4,548,083)</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(9,563)</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(25,060,709)</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Residual value</w:t>
            </w:r>
          </w:p>
        </w:tc>
        <w:tc>
          <w:tcPr>
            <w:tcW w:w="504"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494"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36"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5"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98"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508" w:type="pct"/>
            <w:tcBorders>
              <w:top w:val="doub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at 1 January 2016</w:t>
            </w:r>
          </w:p>
        </w:tc>
        <w:tc>
          <w:tcPr>
            <w:tcW w:w="504"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1,795,737</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8,334,824</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6,104,539</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2,263,659</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2,431,006</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tcBorders>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20,929,765</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of March 31, 2016</w:t>
            </w:r>
          </w:p>
        </w:tc>
        <w:tc>
          <w:tcPr>
            <w:tcW w:w="504"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1,771,210</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8,130,963</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5,957,713</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2,133,116</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2,563,150</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20,556,152</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at 1 January 2017</w:t>
            </w:r>
          </w:p>
        </w:tc>
        <w:tc>
          <w:tcPr>
            <w:tcW w:w="504"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1,565,891</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7,982,611</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5,658,311</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2,051,434</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3,317,536</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20,575,783</w:t>
            </w:r>
          </w:p>
        </w:tc>
      </w:tr>
      <w:tr w:rsidR="008B7133" w:rsidRPr="008B7133" w:rsidTr="00BB7D81">
        <w:trPr>
          <w:trHeight w:val="227"/>
        </w:trPr>
        <w:tc>
          <w:tcPr>
            <w:tcW w:w="133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Balance as of March 31, 2017</w:t>
            </w:r>
          </w:p>
        </w:tc>
        <w:tc>
          <w:tcPr>
            <w:tcW w:w="504"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1,537,299</w:t>
            </w:r>
          </w:p>
        </w:tc>
        <w:tc>
          <w:tcPr>
            <w:tcW w:w="10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494"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7,831,026</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636"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5,541,442</w:t>
            </w:r>
          </w:p>
        </w:tc>
        <w:tc>
          <w:tcPr>
            <w:tcW w:w="10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1,965,405</w:t>
            </w:r>
          </w:p>
        </w:tc>
        <w:tc>
          <w:tcPr>
            <w:tcW w:w="9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5"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3,729,824</w:t>
            </w:r>
          </w:p>
        </w:tc>
        <w:tc>
          <w:tcPr>
            <w:tcW w:w="98"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508" w:type="pct"/>
            <w:tcBorders>
              <w:top w:val="doub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20,604,996</w:t>
            </w:r>
          </w:p>
        </w:tc>
      </w:tr>
    </w:tbl>
    <w:p w:rsidR="008B7133" w:rsidRPr="008B7133" w:rsidRDefault="008B7133" w:rsidP="008B7133">
      <w:pPr>
        <w:jc w:val="both"/>
        <w:rPr>
          <w:rFonts w:ascii="Times New Roman" w:hAnsi="Times New Roman" w:cs="Times New Roman"/>
          <w:sz w:val="20"/>
          <w:szCs w:val="20"/>
        </w:rPr>
      </w:pPr>
    </w:p>
    <w:p w:rsidR="008B7133" w:rsidRPr="008B7133" w:rsidRDefault="008B7133" w:rsidP="008B7133">
      <w:pPr>
        <w:jc w:val="both"/>
        <w:rPr>
          <w:rFonts w:ascii="Times New Roman" w:hAnsi="Times New Roman" w:cs="Times New Roman"/>
          <w:sz w:val="20"/>
          <w:szCs w:val="20"/>
        </w:rPr>
        <w:sectPr w:rsidR="008B7133" w:rsidRPr="008B7133" w:rsidSect="00F34791">
          <w:headerReference w:type="default" r:id="rId46"/>
          <w:footerReference w:type="default" r:id="rId47"/>
          <w:pgSz w:w="16840" w:h="11909" w:orient="landscape"/>
          <w:pgMar w:top="567" w:right="567" w:bottom="567" w:left="1418" w:header="567" w:footer="567" w:gutter="0"/>
          <w:cols w:space="720"/>
          <w:noEndnote/>
          <w:docGrid w:linePitch="360"/>
        </w:sectPr>
      </w:pPr>
    </w:p>
    <w:p w:rsidR="008B7133" w:rsidRPr="008B7133" w:rsidRDefault="008B7133" w:rsidP="008B7133">
      <w:pPr>
        <w:spacing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lastRenderedPageBreak/>
        <w:t>10.</w:t>
      </w:r>
      <w:r>
        <w:rPr>
          <w:rFonts w:ascii="Times New Roman" w:eastAsia="Times New Roman" w:hAnsi="Times New Roman" w:cs="Times New Roman"/>
          <w:b/>
          <w:bCs/>
          <w:color w:val="auto"/>
          <w:sz w:val="20"/>
          <w:szCs w:val="20"/>
          <w:lang w:val="en"/>
        </w:rPr>
        <w:tab/>
        <w:t>Capital</w:t>
      </w:r>
      <w:r>
        <w:rPr>
          <w:rFonts w:ascii="Times New Roman" w:eastAsia="Times New Roman" w:hAnsi="Times New Roman" w:cs="Times New Roman"/>
          <w:color w:val="auto"/>
          <w:sz w:val="20"/>
          <w:szCs w:val="20"/>
          <w:lang w:val="en"/>
        </w:rPr>
        <w:t xml:space="preserve"> </w:t>
      </w:r>
    </w:p>
    <w:p w:rsidR="008B7133" w:rsidRPr="008B7133" w:rsidRDefault="008B7133" w:rsidP="008B7133">
      <w:pPr>
        <w:spacing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t>Authorized capital</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As of March 31, 2017 and December 31, 2016, the registered and released authorized capital consists of 49 811 096 064 ordinary shares.</w:t>
      </w:r>
      <w:r w:rsidR="00F94A16">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color w:val="auto"/>
          <w:sz w:val="20"/>
          <w:szCs w:val="20"/>
          <w:lang w:val="en"/>
        </w:rPr>
        <w:t xml:space="preserve"> The par value of a share is 0.1 rub.</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Additional issue of securities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On June 6, 2016, the annual General Meeting of Shareholders approved the decision to increase the Company's share capital by issuing additional 11,615 for 154 ordinary registered uncertificated shares with a par value of 0.1 rubles per share. The share issue was registered by the Bank of Russia on 4 August 2016. Until December 22, 2016, shareholders could exercise the right to preferential acquisition of the Company's shares. As of December 31, 2016, within the framework of this right, shareholders contributed to the authorized capital of the Company 143,909 thousand rubles. After the expiration of the term of the right of preemptive acquisition of the Company's shares within the open subscription until March 31, 2017, 992,795 thousand rubles were contributed to the authorized capital of the Company. Until the moment of the state registration of changes in the Company's charter capital, the contribution was recognized as a reserve for the issue of shares directly in equity: as of March 31, 2017, a reserve for the issue of shares in the amount of 1,136,704 thousand rubles was recognized. (as of December 31, 2016 - 143,909 thousand rubles)</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Retained earnings and dividends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Company's accounting statements prepared in accordance with RAS are the basis for the distribution of profits and other payments. Due to the differences between the accounting rules under RAS and IFRS, the Company's profit in the financial statements may differ significantly from the values ​​given in the consolidated financial statements prepared in accordance with IFRS.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In accordance with the legislation of the Russian Federation, the amount available for the distribution of Company funds is limited to the amount of retained earnings reflected in the financial statements of the Company prepared in accordance with RAS.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annual General Meeting of Shareholders of the Company, to be held on June 13, 2017, will consider the payment of dividends for 2016. In this case, the Board of Directors, which met on May 5, 2017, recommended that the annual General Meeting of Shareholders not pay dividends on the Company's ordinary shares following 2016 results.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At the annual General Meeting of Shareholders of the Company held on June 6, 2016, it was decided to pay dividends in the amount of 142,096 thousand rubles. (0.002852693 rubles per one ordinary share of the Company) for the year 2015. As of December 31, 2016, dividends were paid in the amount of RUR 140,378 thousand, during the three months ended March 31, 2017, the Company did not pay dividends. Dividends declared in previous periods were returned to the Registrar in the amount of 3 thousand rubles. As of March 31, 2017, dividends payable in the amount of 1,815 thousand rubles. are reflected in the Consolidated Statement of Financial Position of the Group as part of trade and other payables (31 December 2016-1 812 thousand rubles)</w:t>
      </w:r>
    </w:p>
    <w:p w:rsidR="008B7133" w:rsidRPr="00560001"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11.</w:t>
      </w:r>
      <w:r>
        <w:rPr>
          <w:rFonts w:ascii="Times New Roman" w:eastAsia="Times New Roman" w:hAnsi="Times New Roman" w:cs="Times New Roman"/>
          <w:b/>
          <w:bCs/>
          <w:color w:val="auto"/>
          <w:sz w:val="20"/>
          <w:szCs w:val="20"/>
          <w:lang w:val="en"/>
        </w:rPr>
        <w:tab/>
        <w:t>Earning per share</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indicator of earnings per share is calculated on the basis of net profit for the period and the number of ordinary shares in circulation. The Company does not have potential ordinary shares with a dilutive effect, respectively diluted earnings per share is equal to the base profit.</w:t>
      </w:r>
    </w:p>
    <w:tbl>
      <w:tblPr>
        <w:tblOverlap w:val="never"/>
        <w:tblW w:w="5000" w:type="pct"/>
        <w:tblCellMar>
          <w:left w:w="10" w:type="dxa"/>
          <w:right w:w="10" w:type="dxa"/>
        </w:tblCellMar>
        <w:tblLook w:val="04A0" w:firstRow="1" w:lastRow="0" w:firstColumn="1" w:lastColumn="0" w:noHBand="0" w:noVBand="1"/>
      </w:tblPr>
      <w:tblGrid>
        <w:gridCol w:w="5210"/>
        <w:gridCol w:w="2152"/>
        <w:gridCol w:w="382"/>
        <w:gridCol w:w="2200"/>
      </w:tblGrid>
      <w:tr w:rsidR="008B7133" w:rsidRPr="00EF57F1" w:rsidTr="00BB7D81">
        <w:trPr>
          <w:trHeight w:val="227"/>
        </w:trPr>
        <w:tc>
          <w:tcPr>
            <w:tcW w:w="2620"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1082"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2017</w:t>
            </w:r>
          </w:p>
        </w:tc>
        <w:tc>
          <w:tcPr>
            <w:tcW w:w="192"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106" w:type="pct"/>
            <w:shd w:val="clear" w:color="auto" w:fill="FFFFFF"/>
            <w:vAlign w:val="bottom"/>
          </w:tcPr>
          <w:p w:rsidR="008B7133" w:rsidRPr="00560001"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2016</w:t>
            </w:r>
          </w:p>
        </w:tc>
      </w:tr>
      <w:tr w:rsidR="008B7133" w:rsidRPr="008B7133" w:rsidTr="00BB7D81">
        <w:trPr>
          <w:trHeight w:val="227"/>
        </w:trPr>
        <w:tc>
          <w:tcPr>
            <w:tcW w:w="262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Weighted average number of ordinary shares for the period (thousand pieces)</w:t>
            </w:r>
          </w:p>
        </w:tc>
        <w:tc>
          <w:tcPr>
            <w:tcW w:w="1082"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49,811,096</w:t>
            </w:r>
          </w:p>
        </w:tc>
        <w:tc>
          <w:tcPr>
            <w:tcW w:w="19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0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49,811,096</w:t>
            </w:r>
          </w:p>
        </w:tc>
      </w:tr>
      <w:tr w:rsidR="008B7133" w:rsidRPr="008B7133" w:rsidTr="00BB7D81">
        <w:trPr>
          <w:trHeight w:val="227"/>
        </w:trPr>
        <w:tc>
          <w:tcPr>
            <w:tcW w:w="2620"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(Loss)/profit attributable to the owners of the Company</w:t>
            </w:r>
          </w:p>
        </w:tc>
        <w:tc>
          <w:tcPr>
            <w:tcW w:w="1082"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(365,550)</w:t>
            </w:r>
          </w:p>
        </w:tc>
        <w:tc>
          <w:tcPr>
            <w:tcW w:w="19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0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316,500</w:t>
            </w:r>
          </w:p>
        </w:tc>
      </w:tr>
      <w:tr w:rsidR="008B7133" w:rsidRPr="008B7133" w:rsidTr="00BB7D81">
        <w:trPr>
          <w:trHeight w:val="227"/>
        </w:trPr>
        <w:tc>
          <w:tcPr>
            <w:tcW w:w="2620"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(Loss)/profit per share (rubles) - basic and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watered</w:t>
            </w:r>
          </w:p>
        </w:tc>
        <w:tc>
          <w:tcPr>
            <w:tcW w:w="1082"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(0.007)</w:t>
            </w:r>
          </w:p>
        </w:tc>
        <w:tc>
          <w:tcPr>
            <w:tcW w:w="19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10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0.006</w:t>
            </w:r>
          </w:p>
        </w:tc>
      </w:tr>
    </w:tbl>
    <w:p w:rsidR="008B7133" w:rsidRPr="008B7133" w:rsidRDefault="008B7133" w:rsidP="008B7133">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br w:type="page"/>
      </w:r>
    </w:p>
    <w:p w:rsidR="008B7133" w:rsidRPr="008B7133" w:rsidRDefault="008B7133" w:rsidP="008B7133">
      <w:pPr>
        <w:spacing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lastRenderedPageBreak/>
        <w:t>12.</w:t>
      </w:r>
      <w:r>
        <w:rPr>
          <w:rFonts w:ascii="Times New Roman" w:eastAsia="Times New Roman" w:hAnsi="Times New Roman" w:cs="Times New Roman"/>
          <w:b/>
          <w:bCs/>
          <w:color w:val="auto"/>
          <w:sz w:val="20"/>
          <w:szCs w:val="20"/>
          <w:lang w:val="en"/>
        </w:rPr>
        <w:tab/>
        <w:t>Loans and borrowings</w:t>
      </w:r>
    </w:p>
    <w:p w:rsidR="008B7133" w:rsidRPr="00560001"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This note contains information on the contractual terms of the Group's loans and borrowings.</w:t>
      </w:r>
    </w:p>
    <w:tbl>
      <w:tblPr>
        <w:tblOverlap w:val="never"/>
        <w:tblW w:w="5000" w:type="pct"/>
        <w:tblCellMar>
          <w:left w:w="10" w:type="dxa"/>
          <w:right w:w="10" w:type="dxa"/>
        </w:tblCellMar>
        <w:tblLook w:val="04A0" w:firstRow="1" w:lastRow="0" w:firstColumn="1" w:lastColumn="0" w:noHBand="0" w:noVBand="1"/>
      </w:tblPr>
      <w:tblGrid>
        <w:gridCol w:w="5202"/>
        <w:gridCol w:w="2190"/>
        <w:gridCol w:w="342"/>
        <w:gridCol w:w="2210"/>
      </w:tblGrid>
      <w:tr w:rsidR="008B7133" w:rsidRPr="008B7133" w:rsidTr="00BB7D81">
        <w:trPr>
          <w:trHeight w:val="227"/>
        </w:trPr>
        <w:tc>
          <w:tcPr>
            <w:tcW w:w="2616"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1101"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March 31, 2017</w:t>
            </w:r>
          </w:p>
        </w:tc>
        <w:tc>
          <w:tcPr>
            <w:tcW w:w="17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1111"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December 31, 2016</w:t>
            </w:r>
          </w:p>
        </w:tc>
      </w:tr>
      <w:tr w:rsidR="008B7133" w:rsidRPr="00EF57F1" w:rsidTr="00BB7D81">
        <w:trPr>
          <w:trHeight w:val="227"/>
        </w:trPr>
        <w:tc>
          <w:tcPr>
            <w:tcW w:w="2616"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Long-term loans and borrowings</w:t>
            </w:r>
          </w:p>
        </w:tc>
        <w:tc>
          <w:tcPr>
            <w:tcW w:w="1101" w:type="pct"/>
            <w:tcBorders>
              <w:top w:val="single" w:sz="4" w:space="0" w:color="auto"/>
            </w:tcBorders>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172"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1111" w:type="pct"/>
            <w:tcBorders>
              <w:top w:val="single" w:sz="4" w:space="0" w:color="auto"/>
            </w:tcBorders>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r>
      <w:tr w:rsidR="008B7133" w:rsidRPr="008B7133" w:rsidTr="00BB7D81">
        <w:trPr>
          <w:trHeight w:val="227"/>
        </w:trPr>
        <w:tc>
          <w:tcPr>
            <w:tcW w:w="2616" w:type="pct"/>
            <w:shd w:val="clear" w:color="auto" w:fill="FFFFFF"/>
            <w:vAlign w:val="bottom"/>
          </w:tcPr>
          <w:p w:rsidR="008B7133" w:rsidRPr="008B7133" w:rsidRDefault="008B7133" w:rsidP="008B7133">
            <w:pPr>
              <w:ind w:left="284"/>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Unsecured bank loans</w:t>
            </w:r>
          </w:p>
        </w:tc>
        <w:tc>
          <w:tcPr>
            <w:tcW w:w="110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18,382,022</w:t>
            </w:r>
          </w:p>
        </w:tc>
        <w:tc>
          <w:tcPr>
            <w:tcW w:w="1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1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17,882,022</w:t>
            </w:r>
          </w:p>
        </w:tc>
      </w:tr>
      <w:tr w:rsidR="008B7133" w:rsidRPr="008B7133" w:rsidTr="00BB7D81">
        <w:trPr>
          <w:trHeight w:val="227"/>
        </w:trPr>
        <w:tc>
          <w:tcPr>
            <w:tcW w:w="2616" w:type="pct"/>
            <w:shd w:val="clear" w:color="auto" w:fill="FFFFFF"/>
            <w:vAlign w:val="bottom"/>
          </w:tcPr>
          <w:p w:rsidR="008B7133" w:rsidRPr="008B7133" w:rsidRDefault="008B7133" w:rsidP="008B7133">
            <w:pPr>
              <w:ind w:left="284"/>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Issued unsecured bonds</w:t>
            </w:r>
          </w:p>
        </w:tc>
        <w:tc>
          <w:tcPr>
            <w:tcW w:w="110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5,000,000</w:t>
            </w:r>
          </w:p>
        </w:tc>
        <w:tc>
          <w:tcPr>
            <w:tcW w:w="1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1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5,000,000</w:t>
            </w:r>
          </w:p>
        </w:tc>
      </w:tr>
      <w:tr w:rsidR="008B7133" w:rsidRPr="008B7133" w:rsidTr="00BB7D81">
        <w:trPr>
          <w:trHeight w:val="227"/>
        </w:trPr>
        <w:tc>
          <w:tcPr>
            <w:tcW w:w="2616"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101"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23,382,022</w:t>
            </w:r>
          </w:p>
        </w:tc>
        <w:tc>
          <w:tcPr>
            <w:tcW w:w="1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111"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22,882,022</w:t>
            </w:r>
          </w:p>
        </w:tc>
      </w:tr>
      <w:tr w:rsidR="008B7133" w:rsidRPr="008B7133" w:rsidTr="00BB7D81">
        <w:trPr>
          <w:trHeight w:val="227"/>
        </w:trPr>
        <w:tc>
          <w:tcPr>
            <w:tcW w:w="2616"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After deduction of the current maturity of long-term loans and borrowings</w:t>
            </w:r>
          </w:p>
        </w:tc>
        <w:tc>
          <w:tcPr>
            <w:tcW w:w="1101"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(2,300,000)</w:t>
            </w:r>
          </w:p>
        </w:tc>
        <w:tc>
          <w:tcPr>
            <w:tcW w:w="1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11"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(5,650,000)</w:t>
            </w:r>
          </w:p>
        </w:tc>
      </w:tr>
      <w:tr w:rsidR="008B7133" w:rsidRPr="008B7133" w:rsidTr="00BB7D81">
        <w:trPr>
          <w:trHeight w:val="227"/>
        </w:trPr>
        <w:tc>
          <w:tcPr>
            <w:tcW w:w="2616"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101"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21,082,022</w:t>
            </w:r>
          </w:p>
        </w:tc>
        <w:tc>
          <w:tcPr>
            <w:tcW w:w="1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111"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17,232,022</w:t>
            </w:r>
          </w:p>
        </w:tc>
      </w:tr>
      <w:tr w:rsidR="008B7133" w:rsidRPr="00EF57F1" w:rsidTr="00BB7D81">
        <w:trPr>
          <w:trHeight w:val="227"/>
        </w:trPr>
        <w:tc>
          <w:tcPr>
            <w:tcW w:w="2616" w:type="pct"/>
            <w:shd w:val="clear" w:color="auto" w:fill="FFFFFF"/>
            <w:vAlign w:val="bottom"/>
          </w:tcPr>
          <w:p w:rsidR="008B7133" w:rsidRPr="00560001"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Short-term loans and current part of long-term loans and borrowings</w:t>
            </w:r>
          </w:p>
        </w:tc>
        <w:tc>
          <w:tcPr>
            <w:tcW w:w="1101" w:type="pct"/>
            <w:tcBorders>
              <w:top w:val="double" w:sz="4" w:space="0" w:color="auto"/>
            </w:tcBorders>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172" w:type="pct"/>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c>
          <w:tcPr>
            <w:tcW w:w="1111" w:type="pct"/>
            <w:tcBorders>
              <w:top w:val="double" w:sz="4" w:space="0" w:color="auto"/>
            </w:tcBorders>
            <w:shd w:val="clear" w:color="auto" w:fill="FFFFFF"/>
            <w:vAlign w:val="bottom"/>
          </w:tcPr>
          <w:p w:rsidR="008B7133" w:rsidRPr="00560001" w:rsidRDefault="008B7133" w:rsidP="008B7133">
            <w:pPr>
              <w:jc w:val="right"/>
              <w:rPr>
                <w:rFonts w:ascii="Times New Roman" w:hAnsi="Times New Roman" w:cs="Times New Roman"/>
                <w:color w:val="auto"/>
                <w:sz w:val="18"/>
                <w:szCs w:val="18"/>
                <w:lang w:val="en-US"/>
              </w:rPr>
            </w:pPr>
          </w:p>
        </w:tc>
      </w:tr>
      <w:tr w:rsidR="008B7133" w:rsidRPr="008B7133" w:rsidTr="00BB7D81">
        <w:trPr>
          <w:trHeight w:val="227"/>
        </w:trPr>
        <w:tc>
          <w:tcPr>
            <w:tcW w:w="2616"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Unsecured bank loans</w:t>
            </w:r>
          </w:p>
        </w:tc>
        <w:tc>
          <w:tcPr>
            <w:tcW w:w="110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1,528,109</w:t>
            </w:r>
          </w:p>
        </w:tc>
        <w:tc>
          <w:tcPr>
            <w:tcW w:w="1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1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1,528,109</w:t>
            </w:r>
          </w:p>
        </w:tc>
      </w:tr>
      <w:tr w:rsidR="008B7133" w:rsidRPr="008B7133" w:rsidTr="00BB7D81">
        <w:trPr>
          <w:trHeight w:val="227"/>
        </w:trPr>
        <w:tc>
          <w:tcPr>
            <w:tcW w:w="2616"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Interest on bank credits</w:t>
            </w:r>
          </w:p>
        </w:tc>
        <w:tc>
          <w:tcPr>
            <w:tcW w:w="110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5,969</w:t>
            </w:r>
          </w:p>
        </w:tc>
        <w:tc>
          <w:tcPr>
            <w:tcW w:w="1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1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10312</w:t>
            </w:r>
          </w:p>
        </w:tc>
      </w:tr>
      <w:tr w:rsidR="008B7133" w:rsidRPr="008B7133" w:rsidTr="00BB7D81">
        <w:trPr>
          <w:trHeight w:val="227"/>
        </w:trPr>
        <w:tc>
          <w:tcPr>
            <w:tcW w:w="2616"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Interest on outstanding bonds</w:t>
            </w:r>
          </w:p>
        </w:tc>
        <w:tc>
          <w:tcPr>
            <w:tcW w:w="110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33,290</w:t>
            </w:r>
          </w:p>
        </w:tc>
        <w:tc>
          <w:tcPr>
            <w:tcW w:w="1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11"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35,140</w:t>
            </w:r>
          </w:p>
        </w:tc>
      </w:tr>
      <w:tr w:rsidR="008B7133" w:rsidRPr="008B7133" w:rsidTr="00BB7D81">
        <w:trPr>
          <w:trHeight w:val="227"/>
        </w:trPr>
        <w:tc>
          <w:tcPr>
            <w:tcW w:w="2616"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Current maturity of long-term loans and borrowings</w:t>
            </w:r>
          </w:p>
        </w:tc>
        <w:tc>
          <w:tcPr>
            <w:tcW w:w="1101"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2,300,000</w:t>
            </w:r>
          </w:p>
        </w:tc>
        <w:tc>
          <w:tcPr>
            <w:tcW w:w="17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111"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5,650,000</w:t>
            </w:r>
          </w:p>
        </w:tc>
      </w:tr>
      <w:tr w:rsidR="008B7133" w:rsidRPr="008B7133" w:rsidTr="00BB7D81">
        <w:trPr>
          <w:trHeight w:val="227"/>
        </w:trPr>
        <w:tc>
          <w:tcPr>
            <w:tcW w:w="2616"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101"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3,867,368</w:t>
            </w:r>
          </w:p>
        </w:tc>
        <w:tc>
          <w:tcPr>
            <w:tcW w:w="17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1111"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7,223,561</w:t>
            </w:r>
          </w:p>
        </w:tc>
      </w:tr>
    </w:tbl>
    <w:p w:rsidR="008B7133" w:rsidRPr="008B7133" w:rsidRDefault="008B7133" w:rsidP="008B7133">
      <w:pPr>
        <w:jc w:val="both"/>
        <w:rPr>
          <w:rFonts w:ascii="Times New Roman" w:hAnsi="Times New Roman" w:cs="Times New Roman"/>
          <w:sz w:val="20"/>
          <w:szCs w:val="20"/>
        </w:rPr>
      </w:pPr>
    </w:p>
    <w:p w:rsidR="008B7133" w:rsidRPr="008B7133" w:rsidRDefault="008B7133" w:rsidP="008B7133">
      <w:pPr>
        <w:jc w:val="both"/>
        <w:rPr>
          <w:rFonts w:ascii="Times New Roman" w:hAnsi="Times New Roman" w:cs="Times New Roman"/>
          <w:sz w:val="20"/>
          <w:szCs w:val="20"/>
        </w:rPr>
        <w:sectPr w:rsidR="008B7133" w:rsidRPr="008B7133" w:rsidSect="00730DD2">
          <w:headerReference w:type="default" r:id="rId48"/>
          <w:footerReference w:type="default" r:id="rId49"/>
          <w:pgSz w:w="11909" w:h="16840"/>
          <w:pgMar w:top="567" w:right="567" w:bottom="567" w:left="1418" w:header="567" w:footer="567" w:gutter="0"/>
          <w:cols w:space="720"/>
          <w:noEndnote/>
          <w:docGrid w:linePitch="360"/>
        </w:sectPr>
      </w:pPr>
    </w:p>
    <w:p w:rsidR="008B7133" w:rsidRPr="00560001" w:rsidRDefault="008B7133" w:rsidP="008B7133">
      <w:pPr>
        <w:spacing w:after="20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
        </w:rPr>
        <w:lastRenderedPageBreak/>
        <w:t xml:space="preserve">Terms and schedule of loans and borrowings payments: </w:t>
      </w:r>
    </w:p>
    <w:p w:rsidR="008B7133" w:rsidRPr="008B7133" w:rsidRDefault="008B7133" w:rsidP="008B7133">
      <w:pPr>
        <w:spacing w:after="200"/>
        <w:jc w:val="both"/>
        <w:rPr>
          <w:rFonts w:ascii="Times New Roman" w:eastAsia="Times New Roman" w:hAnsi="Times New Roman" w:cs="Times New Roman"/>
          <w:b/>
          <w:sz w:val="20"/>
          <w:szCs w:val="20"/>
        </w:rPr>
      </w:pPr>
      <w:r>
        <w:rPr>
          <w:rFonts w:ascii="Times New Roman" w:eastAsia="Times New Roman" w:hAnsi="Times New Roman" w:cs="Times New Roman"/>
          <w:b/>
          <w:bCs/>
          <w:i/>
          <w:iCs/>
          <w:sz w:val="20"/>
          <w:szCs w:val="20"/>
          <w:lang w:val="en"/>
        </w:rPr>
        <w:t>Long-term loans and borrowings</w:t>
      </w:r>
    </w:p>
    <w:tbl>
      <w:tblPr>
        <w:tblOverlap w:val="never"/>
        <w:tblW w:w="5000" w:type="pct"/>
        <w:tblCellMar>
          <w:left w:w="10" w:type="dxa"/>
          <w:right w:w="10" w:type="dxa"/>
        </w:tblCellMar>
        <w:tblLook w:val="04A0" w:firstRow="1" w:lastRow="0" w:firstColumn="1" w:lastColumn="0" w:noHBand="0" w:noVBand="1"/>
      </w:tblPr>
      <w:tblGrid>
        <w:gridCol w:w="4069"/>
        <w:gridCol w:w="131"/>
        <w:gridCol w:w="1467"/>
        <w:gridCol w:w="149"/>
        <w:gridCol w:w="1473"/>
        <w:gridCol w:w="155"/>
        <w:gridCol w:w="1264"/>
        <w:gridCol w:w="259"/>
        <w:gridCol w:w="1342"/>
        <w:gridCol w:w="116"/>
        <w:gridCol w:w="1377"/>
        <w:gridCol w:w="184"/>
        <w:gridCol w:w="1401"/>
        <w:gridCol w:w="137"/>
        <w:gridCol w:w="1351"/>
      </w:tblGrid>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037" w:type="pct"/>
            <w:gridSpan w:val="3"/>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Effective interest rate</w:t>
            </w:r>
          </w:p>
        </w:tc>
        <w:tc>
          <w:tcPr>
            <w:tcW w:w="5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25"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87"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53" w:type="pct"/>
            <w:gridSpan w:val="3"/>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March 31, 2017</w:t>
            </w:r>
          </w:p>
        </w:tc>
        <w:tc>
          <w:tcPr>
            <w:tcW w:w="6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72" w:type="pct"/>
            <w:gridSpan w:val="3"/>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December 31, 2016</w:t>
            </w:r>
          </w:p>
        </w:tc>
      </w:tr>
      <w:tr w:rsidR="008B7133" w:rsidRPr="008B7133" w:rsidTr="00BB7D81">
        <w:trPr>
          <w:trHeight w:val="227"/>
        </w:trPr>
        <w:tc>
          <w:tcPr>
            <w:tcW w:w="1368"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Creditor name</w:t>
            </w:r>
          </w:p>
        </w:tc>
        <w:tc>
          <w:tcPr>
            <w:tcW w:w="4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9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March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2017</w:t>
            </w:r>
          </w:p>
        </w:tc>
        <w:tc>
          <w:tcPr>
            <w:tcW w:w="50"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95"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December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2016</w:t>
            </w:r>
          </w:p>
        </w:tc>
        <w:tc>
          <w:tcPr>
            <w:tcW w:w="5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25"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Year</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of repayment</w:t>
            </w:r>
          </w:p>
        </w:tc>
        <w:tc>
          <w:tcPr>
            <w:tcW w:w="87"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51"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Face value</w:t>
            </w:r>
          </w:p>
        </w:tc>
        <w:tc>
          <w:tcPr>
            <w:tcW w:w="39"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2"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Book value</w:t>
            </w:r>
          </w:p>
        </w:tc>
        <w:tc>
          <w:tcPr>
            <w:tcW w:w="6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71"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Face value</w:t>
            </w:r>
          </w:p>
        </w:tc>
        <w:tc>
          <w:tcPr>
            <w:tcW w:w="46"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55"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Book value</w:t>
            </w:r>
          </w:p>
        </w:tc>
      </w:tr>
      <w:tr w:rsidR="008B7133" w:rsidRPr="008B7133" w:rsidTr="00BB7D81">
        <w:trPr>
          <w:trHeight w:val="227"/>
        </w:trPr>
        <w:tc>
          <w:tcPr>
            <w:tcW w:w="1368"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Unsecured bank loans</w:t>
            </w: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OJSC “Sberbank”*</w:t>
            </w: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10.59- 12.45%</w:t>
            </w: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11.25- 12.45%</w:t>
            </w: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2018-2019</w:t>
            </w: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6,585,000</w:t>
            </w: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6,585,000</w:t>
            </w: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6,585,000</w:t>
            </w: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6,585,000</w:t>
            </w: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JSC "Gazprombank"</w:t>
            </w: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10.80%</w:t>
            </w: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10.80%</w:t>
            </w: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2019</w:t>
            </w: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1,500,000</w:t>
            </w: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1,500,000</w:t>
            </w: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1,500,000</w:t>
            </w: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1,500,000</w:t>
            </w: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JSC "Gazprombank"</w:t>
            </w: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560001" w:rsidRDefault="008B7133" w:rsidP="008B7133">
            <w:pPr>
              <w:jc w:val="cente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The key rate of the CB RF is + 1%</w:t>
            </w:r>
          </w:p>
        </w:tc>
        <w:tc>
          <w:tcPr>
            <w:tcW w:w="50"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9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11.00%</w:t>
            </w: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2019</w:t>
            </w: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1,842,322</w:t>
            </w: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1,842,322</w:t>
            </w: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1,342,322</w:t>
            </w: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1,342,322</w:t>
            </w: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PJSC “Savings Bank”*</w:t>
            </w: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12.50%</w:t>
            </w: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12.50%</w:t>
            </w: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2018</w:t>
            </w: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2,804,700</w:t>
            </w: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2,804,700</w:t>
            </w: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2,804,700</w:t>
            </w: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2,804,700</w:t>
            </w: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JSC "AB "RUSSIA"</w:t>
            </w: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w:t>
            </w: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2020</w:t>
            </w: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1,350,000</w:t>
            </w: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1,350,000</w:t>
            </w: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OA Bank “RRDB”</w:t>
            </w: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10.99%</w:t>
            </w: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2020</w:t>
            </w: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2,000,000</w:t>
            </w: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2,000,000</w:t>
            </w: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16,082,022</w:t>
            </w:r>
          </w:p>
        </w:tc>
        <w:tc>
          <w:tcPr>
            <w:tcW w:w="39"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2"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16,082,022</w:t>
            </w:r>
          </w:p>
        </w:tc>
        <w:tc>
          <w:tcPr>
            <w:tcW w:w="6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71"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12,232,022</w:t>
            </w:r>
          </w:p>
        </w:tc>
        <w:tc>
          <w:tcPr>
            <w:tcW w:w="46"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55"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12,232,022</w:t>
            </w: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Loans raised upon bonds</w:t>
            </w: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Bonded loan**</w:t>
            </w: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13.50%</w:t>
            </w: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13.50%</w:t>
            </w: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2020</w:t>
            </w: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5,000,000</w:t>
            </w:r>
          </w:p>
        </w:tc>
        <w:tc>
          <w:tcPr>
            <w:tcW w:w="3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5,000,000</w:t>
            </w:r>
          </w:p>
        </w:tc>
        <w:tc>
          <w:tcPr>
            <w:tcW w:w="6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5,000,000</w:t>
            </w:r>
          </w:p>
        </w:tc>
        <w:tc>
          <w:tcPr>
            <w:tcW w:w="46"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55"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5,000,000</w:t>
            </w: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5,000,000</w:t>
            </w:r>
          </w:p>
        </w:tc>
        <w:tc>
          <w:tcPr>
            <w:tcW w:w="39"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2"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5,000,000</w:t>
            </w:r>
          </w:p>
        </w:tc>
        <w:tc>
          <w:tcPr>
            <w:tcW w:w="6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71"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5,000,000</w:t>
            </w:r>
          </w:p>
        </w:tc>
        <w:tc>
          <w:tcPr>
            <w:tcW w:w="46"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55"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5,000,000</w:t>
            </w:r>
          </w:p>
        </w:tc>
      </w:tr>
      <w:tr w:rsidR="008B7133" w:rsidRPr="008B7133" w:rsidTr="00BB7D81">
        <w:trPr>
          <w:trHeight w:val="227"/>
        </w:trPr>
        <w:tc>
          <w:tcPr>
            <w:tcW w:w="1368"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3"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9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2"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25"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7"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51" w:type="pct"/>
            <w:tcBorders>
              <w:top w:val="doub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21,082,022</w:t>
            </w:r>
          </w:p>
        </w:tc>
        <w:tc>
          <w:tcPr>
            <w:tcW w:w="39"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2" w:type="pct"/>
            <w:tcBorders>
              <w:top w:val="doub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21,082,022</w:t>
            </w:r>
          </w:p>
        </w:tc>
        <w:tc>
          <w:tcPr>
            <w:tcW w:w="6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71" w:type="pct"/>
            <w:tcBorders>
              <w:top w:val="doub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(7,232,022</w:t>
            </w:r>
          </w:p>
        </w:tc>
        <w:tc>
          <w:tcPr>
            <w:tcW w:w="46"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55" w:type="pct"/>
            <w:tcBorders>
              <w:top w:val="doub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17,232,022</w:t>
            </w:r>
          </w:p>
        </w:tc>
      </w:tr>
    </w:tbl>
    <w:p w:rsidR="008B7133" w:rsidRPr="008B7133" w:rsidRDefault="008B7133" w:rsidP="008B7133">
      <w:pPr>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lang w:val="en"/>
        </w:rPr>
        <w:br w:type="page"/>
      </w:r>
    </w:p>
    <w:p w:rsidR="008B7133" w:rsidRPr="00560001" w:rsidRDefault="008B7133" w:rsidP="008B7133">
      <w:pPr>
        <w:spacing w:after="200"/>
        <w:jc w:val="both"/>
        <w:rPr>
          <w:rFonts w:ascii="Times New Roman" w:eastAsia="Times New Roman" w:hAnsi="Times New Roman" w:cs="Times New Roman"/>
          <w:b/>
          <w:i/>
          <w:iCs/>
          <w:sz w:val="20"/>
          <w:szCs w:val="20"/>
          <w:lang w:val="en-US"/>
        </w:rPr>
      </w:pPr>
      <w:r>
        <w:rPr>
          <w:rFonts w:ascii="Times New Roman" w:eastAsia="Times New Roman" w:hAnsi="Times New Roman" w:cs="Times New Roman"/>
          <w:b/>
          <w:bCs/>
          <w:i/>
          <w:iCs/>
          <w:sz w:val="20"/>
          <w:szCs w:val="20"/>
          <w:lang w:val="en"/>
        </w:rPr>
        <w:lastRenderedPageBreak/>
        <w:t>Short-term loans and borrowings and current portion of long-term loans and borrowings</w:t>
      </w:r>
    </w:p>
    <w:tbl>
      <w:tblPr>
        <w:tblOverlap w:val="never"/>
        <w:tblW w:w="5000" w:type="pct"/>
        <w:tblCellMar>
          <w:left w:w="10" w:type="dxa"/>
          <w:right w:w="10" w:type="dxa"/>
        </w:tblCellMar>
        <w:tblLook w:val="04A0" w:firstRow="1" w:lastRow="0" w:firstColumn="1" w:lastColumn="0" w:noHBand="0" w:noVBand="1"/>
      </w:tblPr>
      <w:tblGrid>
        <w:gridCol w:w="4025"/>
        <w:gridCol w:w="161"/>
        <w:gridCol w:w="1479"/>
        <w:gridCol w:w="149"/>
        <w:gridCol w:w="1380"/>
        <w:gridCol w:w="211"/>
        <w:gridCol w:w="1241"/>
        <w:gridCol w:w="262"/>
        <w:gridCol w:w="1377"/>
        <w:gridCol w:w="101"/>
        <w:gridCol w:w="1404"/>
        <w:gridCol w:w="161"/>
        <w:gridCol w:w="1377"/>
        <w:gridCol w:w="176"/>
        <w:gridCol w:w="1371"/>
      </w:tblGrid>
      <w:tr w:rsidR="008B7133" w:rsidRPr="008B7133" w:rsidTr="00BB7D81">
        <w:trPr>
          <w:trHeight w:val="227"/>
        </w:trPr>
        <w:tc>
          <w:tcPr>
            <w:tcW w:w="1353"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54" w:type="pct"/>
            <w:shd w:val="clear" w:color="auto" w:fill="FFFFFF"/>
            <w:vAlign w:val="bottom"/>
          </w:tcPr>
          <w:p w:rsidR="008B7133" w:rsidRPr="00560001" w:rsidRDefault="008B7133" w:rsidP="008B7133">
            <w:pPr>
              <w:jc w:val="center"/>
              <w:rPr>
                <w:rFonts w:ascii="Times New Roman" w:hAnsi="Times New Roman" w:cs="Times New Roman"/>
                <w:b/>
                <w:color w:val="auto"/>
                <w:sz w:val="18"/>
                <w:szCs w:val="18"/>
                <w:lang w:val="en-US"/>
              </w:rPr>
            </w:pPr>
          </w:p>
        </w:tc>
        <w:tc>
          <w:tcPr>
            <w:tcW w:w="1011" w:type="pct"/>
            <w:gridSpan w:val="3"/>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Effective interest rate</w:t>
            </w:r>
          </w:p>
        </w:tc>
        <w:tc>
          <w:tcPr>
            <w:tcW w:w="71"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17"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88"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69" w:type="pct"/>
            <w:gridSpan w:val="3"/>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March 31, 2017</w:t>
            </w:r>
          </w:p>
        </w:tc>
        <w:tc>
          <w:tcPr>
            <w:tcW w:w="5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983" w:type="pct"/>
            <w:gridSpan w:val="3"/>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December 31, 2016</w:t>
            </w:r>
          </w:p>
        </w:tc>
      </w:tr>
      <w:tr w:rsidR="008B7133" w:rsidRPr="008B7133" w:rsidTr="00BB7D81">
        <w:trPr>
          <w:trHeight w:val="227"/>
        </w:trPr>
        <w:tc>
          <w:tcPr>
            <w:tcW w:w="1353"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Creditor name</w:t>
            </w:r>
          </w:p>
        </w:tc>
        <w:tc>
          <w:tcPr>
            <w:tcW w:w="5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97"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March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2017</w:t>
            </w:r>
          </w:p>
        </w:tc>
        <w:tc>
          <w:tcPr>
            <w:tcW w:w="50"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4"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December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2016</w:t>
            </w:r>
          </w:p>
        </w:tc>
        <w:tc>
          <w:tcPr>
            <w:tcW w:w="71"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17" w:type="pct"/>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Year</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of repayment</w:t>
            </w:r>
          </w:p>
        </w:tc>
        <w:tc>
          <w:tcPr>
            <w:tcW w:w="88"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Face value</w:t>
            </w:r>
          </w:p>
        </w:tc>
        <w:tc>
          <w:tcPr>
            <w:tcW w:w="34"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72"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Book value</w:t>
            </w:r>
          </w:p>
        </w:tc>
        <w:tc>
          <w:tcPr>
            <w:tcW w:w="5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Face value</w:t>
            </w:r>
          </w:p>
        </w:tc>
        <w:tc>
          <w:tcPr>
            <w:tcW w:w="59"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1"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Book value</w:t>
            </w:r>
          </w:p>
        </w:tc>
      </w:tr>
      <w:tr w:rsidR="008B7133" w:rsidRPr="008B7133" w:rsidTr="00BB7D81">
        <w:trPr>
          <w:trHeight w:val="227"/>
        </w:trPr>
        <w:tc>
          <w:tcPr>
            <w:tcW w:w="1353" w:type="pct"/>
            <w:tcBorders>
              <w:top w:val="single" w:sz="4" w:space="0" w:color="auto"/>
            </w:tcBorders>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i/>
                <w:iCs/>
                <w:color w:val="auto"/>
                <w:sz w:val="18"/>
                <w:szCs w:val="18"/>
                <w:lang w:val="en"/>
              </w:rPr>
              <w:t>Unsecured bank loans</w:t>
            </w:r>
          </w:p>
        </w:tc>
        <w:tc>
          <w:tcPr>
            <w:tcW w:w="5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7"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4"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17"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8"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3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2"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1"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r>
      <w:tr w:rsidR="008B7133" w:rsidRPr="008B7133" w:rsidTr="00BB7D81">
        <w:trPr>
          <w:trHeight w:val="227"/>
        </w:trPr>
        <w:tc>
          <w:tcPr>
            <w:tcW w:w="1353"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PJSC “Savings Bank”*</w:t>
            </w:r>
          </w:p>
        </w:tc>
        <w:tc>
          <w:tcPr>
            <w:tcW w:w="5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7"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11.81%</w:t>
            </w: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4"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11.81%</w:t>
            </w:r>
          </w:p>
        </w:tc>
        <w:tc>
          <w:tcPr>
            <w:tcW w:w="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17"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2017</w:t>
            </w:r>
          </w:p>
        </w:tc>
        <w:tc>
          <w:tcPr>
            <w:tcW w:w="88"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1,528,109</w:t>
            </w:r>
          </w:p>
        </w:tc>
        <w:tc>
          <w:tcPr>
            <w:tcW w:w="3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1,528,109</w:t>
            </w:r>
          </w:p>
        </w:tc>
        <w:tc>
          <w:tcPr>
            <w:tcW w:w="5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1,528,109</w:t>
            </w:r>
          </w:p>
        </w:tc>
        <w:tc>
          <w:tcPr>
            <w:tcW w:w="5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1,528,109</w:t>
            </w:r>
          </w:p>
        </w:tc>
      </w:tr>
      <w:tr w:rsidR="008B7133" w:rsidRPr="008B7133" w:rsidTr="00BB7D81">
        <w:trPr>
          <w:trHeight w:val="227"/>
        </w:trPr>
        <w:tc>
          <w:tcPr>
            <w:tcW w:w="1353"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1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8"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1,528,109</w:t>
            </w:r>
          </w:p>
        </w:tc>
        <w:tc>
          <w:tcPr>
            <w:tcW w:w="3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72"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1,528,109</w:t>
            </w:r>
          </w:p>
        </w:tc>
        <w:tc>
          <w:tcPr>
            <w:tcW w:w="5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1,528,109</w:t>
            </w:r>
          </w:p>
        </w:tc>
        <w:tc>
          <w:tcPr>
            <w:tcW w:w="59"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1"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1,528,109</w:t>
            </w:r>
          </w:p>
        </w:tc>
      </w:tr>
      <w:tr w:rsidR="008B7133" w:rsidRPr="008B7133" w:rsidTr="00BB7D81">
        <w:trPr>
          <w:trHeight w:val="227"/>
        </w:trPr>
        <w:tc>
          <w:tcPr>
            <w:tcW w:w="1353"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1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8"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3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2"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1"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r>
      <w:tr w:rsidR="008B7133" w:rsidRPr="008B7133" w:rsidTr="00BB7D81">
        <w:trPr>
          <w:trHeight w:val="227"/>
        </w:trPr>
        <w:tc>
          <w:tcPr>
            <w:tcW w:w="1353"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Interests on loan against bonds**</w:t>
            </w:r>
          </w:p>
        </w:tc>
        <w:tc>
          <w:tcPr>
            <w:tcW w:w="54"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497"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50"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64"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71"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17"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88"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6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33,290</w:t>
            </w:r>
          </w:p>
        </w:tc>
        <w:tc>
          <w:tcPr>
            <w:tcW w:w="3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33,290</w:t>
            </w:r>
          </w:p>
        </w:tc>
        <w:tc>
          <w:tcPr>
            <w:tcW w:w="5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35,140</w:t>
            </w:r>
          </w:p>
        </w:tc>
        <w:tc>
          <w:tcPr>
            <w:tcW w:w="5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35,140</w:t>
            </w:r>
          </w:p>
        </w:tc>
      </w:tr>
      <w:tr w:rsidR="008B7133" w:rsidRPr="008B7133" w:rsidTr="00BB7D81">
        <w:trPr>
          <w:trHeight w:val="227"/>
        </w:trPr>
        <w:tc>
          <w:tcPr>
            <w:tcW w:w="1353"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Interests on unsecured bank loans</w:t>
            </w:r>
          </w:p>
        </w:tc>
        <w:tc>
          <w:tcPr>
            <w:tcW w:w="54"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497"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50"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64"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71"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17"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88"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6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5,969</w:t>
            </w:r>
          </w:p>
        </w:tc>
        <w:tc>
          <w:tcPr>
            <w:tcW w:w="3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5,969</w:t>
            </w:r>
          </w:p>
        </w:tc>
        <w:tc>
          <w:tcPr>
            <w:tcW w:w="5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10312</w:t>
            </w:r>
          </w:p>
        </w:tc>
        <w:tc>
          <w:tcPr>
            <w:tcW w:w="5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10312</w:t>
            </w:r>
          </w:p>
        </w:tc>
      </w:tr>
      <w:tr w:rsidR="008B7133" w:rsidRPr="008B7133" w:rsidTr="00BB7D81">
        <w:trPr>
          <w:trHeight w:val="227"/>
        </w:trPr>
        <w:tc>
          <w:tcPr>
            <w:tcW w:w="1353"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1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8"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39,259</w:t>
            </w:r>
          </w:p>
        </w:tc>
        <w:tc>
          <w:tcPr>
            <w:tcW w:w="3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72"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39,259</w:t>
            </w:r>
          </w:p>
        </w:tc>
        <w:tc>
          <w:tcPr>
            <w:tcW w:w="5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45,452</w:t>
            </w:r>
          </w:p>
        </w:tc>
        <w:tc>
          <w:tcPr>
            <w:tcW w:w="59"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1"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45,452</w:t>
            </w:r>
          </w:p>
        </w:tc>
      </w:tr>
      <w:tr w:rsidR="008B7133" w:rsidRPr="008B7133" w:rsidTr="00BB7D81">
        <w:trPr>
          <w:trHeight w:val="227"/>
        </w:trPr>
        <w:tc>
          <w:tcPr>
            <w:tcW w:w="1353"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1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8"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3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2"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1" w:type="pct"/>
            <w:tcBorders>
              <w:top w:val="double" w:sz="4" w:space="0" w:color="auto"/>
            </w:tcBorders>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r>
      <w:tr w:rsidR="008B7133" w:rsidRPr="00EF57F1" w:rsidTr="00BB7D81">
        <w:trPr>
          <w:trHeight w:val="227"/>
        </w:trPr>
        <w:tc>
          <w:tcPr>
            <w:tcW w:w="1353" w:type="pct"/>
            <w:shd w:val="clear" w:color="auto" w:fill="FFFFFF"/>
            <w:vAlign w:val="bottom"/>
          </w:tcPr>
          <w:p w:rsidR="008B7133" w:rsidRPr="00560001"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i/>
                <w:iCs/>
                <w:color w:val="auto"/>
                <w:sz w:val="18"/>
                <w:szCs w:val="18"/>
                <w:lang w:val="en"/>
              </w:rPr>
              <w:t>Current maturity of long-term loans and borrowings</w:t>
            </w:r>
          </w:p>
        </w:tc>
        <w:tc>
          <w:tcPr>
            <w:tcW w:w="54" w:type="pct"/>
            <w:shd w:val="clear" w:color="auto" w:fill="FFFFFF"/>
            <w:vAlign w:val="bottom"/>
          </w:tcPr>
          <w:p w:rsidR="008B7133" w:rsidRPr="00560001" w:rsidRDefault="008B7133" w:rsidP="008B7133">
            <w:pPr>
              <w:rPr>
                <w:rFonts w:ascii="Times New Roman" w:hAnsi="Times New Roman" w:cs="Times New Roman"/>
                <w:color w:val="auto"/>
                <w:sz w:val="18"/>
                <w:szCs w:val="18"/>
                <w:lang w:val="en-US"/>
              </w:rPr>
            </w:pPr>
          </w:p>
        </w:tc>
        <w:tc>
          <w:tcPr>
            <w:tcW w:w="497"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50"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64"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71"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17"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88"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63"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34"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72"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54"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63"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59"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c>
          <w:tcPr>
            <w:tcW w:w="461" w:type="pct"/>
            <w:shd w:val="clear" w:color="auto" w:fill="FFFFFF"/>
            <w:vAlign w:val="bottom"/>
          </w:tcPr>
          <w:p w:rsidR="008B7133" w:rsidRPr="00560001" w:rsidRDefault="008B7133" w:rsidP="008B7133">
            <w:pPr>
              <w:jc w:val="center"/>
              <w:rPr>
                <w:rFonts w:ascii="Times New Roman" w:hAnsi="Times New Roman" w:cs="Times New Roman"/>
                <w:color w:val="auto"/>
                <w:sz w:val="18"/>
                <w:szCs w:val="18"/>
                <w:lang w:val="en-US"/>
              </w:rPr>
            </w:pPr>
          </w:p>
        </w:tc>
      </w:tr>
      <w:tr w:rsidR="008B7133" w:rsidRPr="008B7133" w:rsidTr="00BB7D81">
        <w:trPr>
          <w:trHeight w:val="227"/>
        </w:trPr>
        <w:tc>
          <w:tcPr>
            <w:tcW w:w="1353"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PJSC “Savings Bank”*</w:t>
            </w:r>
          </w:p>
        </w:tc>
        <w:tc>
          <w:tcPr>
            <w:tcW w:w="5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7"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9.39-11.85%</w:t>
            </w: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4"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9.39-11.85%</w:t>
            </w:r>
          </w:p>
        </w:tc>
        <w:tc>
          <w:tcPr>
            <w:tcW w:w="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17"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2017</w:t>
            </w:r>
          </w:p>
        </w:tc>
        <w:tc>
          <w:tcPr>
            <w:tcW w:w="88"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2,300,000</w:t>
            </w:r>
          </w:p>
        </w:tc>
        <w:tc>
          <w:tcPr>
            <w:tcW w:w="3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72"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2,300,000</w:t>
            </w:r>
          </w:p>
        </w:tc>
        <w:tc>
          <w:tcPr>
            <w:tcW w:w="5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5,650,000</w:t>
            </w:r>
          </w:p>
        </w:tc>
        <w:tc>
          <w:tcPr>
            <w:tcW w:w="59"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1" w:type="pct"/>
            <w:shd w:val="clear" w:color="auto" w:fill="FFFFFF"/>
            <w:vAlign w:val="bottom"/>
          </w:tcPr>
          <w:p w:rsidR="008B7133" w:rsidRPr="008B7133" w:rsidRDefault="008B7133" w:rsidP="008B7133">
            <w:pPr>
              <w:jc w:val="cente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5,650,000</w:t>
            </w:r>
          </w:p>
        </w:tc>
      </w:tr>
      <w:tr w:rsidR="008B7133" w:rsidRPr="008B7133" w:rsidTr="00BB7D81">
        <w:trPr>
          <w:trHeight w:val="227"/>
        </w:trPr>
        <w:tc>
          <w:tcPr>
            <w:tcW w:w="1353"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1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8"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2,300,000</w:t>
            </w:r>
          </w:p>
        </w:tc>
        <w:tc>
          <w:tcPr>
            <w:tcW w:w="3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72"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2,300,000</w:t>
            </w:r>
          </w:p>
        </w:tc>
        <w:tc>
          <w:tcPr>
            <w:tcW w:w="5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3"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5,650,000</w:t>
            </w:r>
          </w:p>
        </w:tc>
        <w:tc>
          <w:tcPr>
            <w:tcW w:w="59"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1" w:type="pct"/>
            <w:tcBorders>
              <w:top w:val="sing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5,650,000</w:t>
            </w:r>
          </w:p>
        </w:tc>
      </w:tr>
      <w:tr w:rsidR="008B7133" w:rsidRPr="008B7133" w:rsidTr="00BB7D81">
        <w:trPr>
          <w:trHeight w:val="227"/>
        </w:trPr>
        <w:tc>
          <w:tcPr>
            <w:tcW w:w="1353"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54"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49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50"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4"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71"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17"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88" w:type="pct"/>
            <w:shd w:val="clear" w:color="auto" w:fill="FFFFFF"/>
            <w:vAlign w:val="bottom"/>
          </w:tcPr>
          <w:p w:rsidR="008B7133" w:rsidRPr="008B7133" w:rsidRDefault="008B7133" w:rsidP="008B7133">
            <w:pPr>
              <w:jc w:val="center"/>
              <w:rPr>
                <w:rFonts w:ascii="Times New Roman" w:hAnsi="Times New Roman" w:cs="Times New Roman"/>
                <w:color w:val="auto"/>
                <w:sz w:val="18"/>
                <w:szCs w:val="18"/>
              </w:rPr>
            </w:pPr>
          </w:p>
        </w:tc>
        <w:tc>
          <w:tcPr>
            <w:tcW w:w="463" w:type="pct"/>
            <w:tcBorders>
              <w:top w:val="doub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3,867,368</w:t>
            </w:r>
          </w:p>
        </w:tc>
        <w:tc>
          <w:tcPr>
            <w:tcW w:w="3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72" w:type="pct"/>
            <w:tcBorders>
              <w:top w:val="doub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3,867,368</w:t>
            </w:r>
          </w:p>
        </w:tc>
        <w:tc>
          <w:tcPr>
            <w:tcW w:w="5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3" w:type="pct"/>
            <w:tcBorders>
              <w:top w:val="doub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7,223,561</w:t>
            </w:r>
          </w:p>
        </w:tc>
        <w:tc>
          <w:tcPr>
            <w:tcW w:w="59"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461" w:type="pct"/>
            <w:tcBorders>
              <w:top w:val="double" w:sz="4" w:space="0" w:color="auto"/>
              <w:bottom w:val="doub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7,223,561</w:t>
            </w:r>
          </w:p>
        </w:tc>
      </w:tr>
    </w:tbl>
    <w:p w:rsidR="008B7133" w:rsidRPr="00560001"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20"/>
          <w:szCs w:val="20"/>
          <w:lang w:val="en"/>
        </w:rPr>
        <w:tab/>
        <w:t xml:space="preserve"> Credits obtained from banks affiliated with the state</w:t>
      </w:r>
    </w:p>
    <w:p w:rsidR="008B7133" w:rsidRPr="00735038"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w:t>
      </w:r>
      <w:r>
        <w:rPr>
          <w:rFonts w:ascii="Times New Roman" w:eastAsia="Times New Roman" w:hAnsi="Times New Roman" w:cs="Times New Roman"/>
          <w:color w:val="auto"/>
          <w:sz w:val="18"/>
          <w:szCs w:val="18"/>
          <w:lang w:val="en"/>
        </w:rPr>
        <w:t>–</w:t>
      </w:r>
      <w:r>
        <w:rPr>
          <w:rFonts w:ascii="Times New Roman" w:eastAsia="Times New Roman" w:hAnsi="Times New Roman" w:cs="Times New Roman"/>
          <w:color w:val="auto"/>
          <w:sz w:val="18"/>
          <w:szCs w:val="18"/>
          <w:lang w:val="en"/>
        </w:rPr>
        <w:tab/>
      </w:r>
      <w:r>
        <w:rPr>
          <w:rFonts w:ascii="Times New Roman" w:eastAsia="Times New Roman" w:hAnsi="Times New Roman" w:cs="Times New Roman"/>
          <w:color w:val="auto"/>
          <w:sz w:val="20"/>
          <w:szCs w:val="20"/>
          <w:lang w:val="en"/>
        </w:rPr>
        <w:t xml:space="preserve"> Bonded loan, purchased by the parent company</w:t>
      </w:r>
    </w:p>
    <w:p w:rsidR="008B7133" w:rsidRPr="00735038"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All loans and borrowings of the Group are denominated in Russian rubles.</w:t>
      </w:r>
    </w:p>
    <w:p w:rsidR="008B7133" w:rsidRPr="00735038"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company has certain restrictive obligations related to Bank loans. As of March 31, 2017 and December 31, 2016, the Company has complied with all restrictive obligations.</w:t>
      </w:r>
    </w:p>
    <w:p w:rsidR="008B7133" w:rsidRPr="00735038" w:rsidRDefault="008B7133" w:rsidP="008B7133">
      <w:pPr>
        <w:spacing w:before="120"/>
        <w:jc w:val="both"/>
        <w:rPr>
          <w:rFonts w:ascii="Times New Roman" w:eastAsia="Times New Roman" w:hAnsi="Times New Roman" w:cs="Times New Roman"/>
          <w:sz w:val="20"/>
          <w:szCs w:val="20"/>
          <w:lang w:val="en-US"/>
        </w:rPr>
        <w:sectPr w:rsidR="008B7133" w:rsidRPr="00735038" w:rsidSect="00730DD2">
          <w:headerReference w:type="default" r:id="rId50"/>
          <w:footerReference w:type="default" r:id="rId51"/>
          <w:pgSz w:w="16840" w:h="11909" w:orient="landscape"/>
          <w:pgMar w:top="567" w:right="567" w:bottom="567" w:left="1418" w:header="567" w:footer="567" w:gutter="0"/>
          <w:cols w:space="720"/>
          <w:noEndnote/>
          <w:docGrid w:linePitch="360"/>
        </w:sectPr>
      </w:pPr>
      <w:r>
        <w:rPr>
          <w:rFonts w:ascii="Times New Roman" w:eastAsia="Times New Roman" w:hAnsi="Times New Roman" w:cs="Times New Roman"/>
          <w:color w:val="auto"/>
          <w:sz w:val="20"/>
          <w:szCs w:val="20"/>
          <w:lang w:val="en"/>
        </w:rPr>
        <w:t>As of March 31, 2017 and December 31, 2016, there were no bank loans secured by pledge of fixed assets.</w:t>
      </w:r>
    </w:p>
    <w:p w:rsidR="008B7133" w:rsidRPr="008B7133" w:rsidRDefault="008B7133" w:rsidP="008B7133">
      <w:pPr>
        <w:spacing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lastRenderedPageBreak/>
        <w:t>13.</w:t>
      </w:r>
      <w:r>
        <w:rPr>
          <w:rFonts w:ascii="Times New Roman" w:eastAsia="Times New Roman" w:hAnsi="Times New Roman" w:cs="Times New Roman"/>
          <w:b/>
          <w:bCs/>
          <w:color w:val="auto"/>
          <w:sz w:val="20"/>
          <w:szCs w:val="20"/>
          <w:lang w:val="en"/>
        </w:rPr>
        <w:tab/>
        <w:t>Reserves</w:t>
      </w:r>
    </w:p>
    <w:tbl>
      <w:tblPr>
        <w:tblOverlap w:val="never"/>
        <w:tblW w:w="5000" w:type="pct"/>
        <w:tblCellMar>
          <w:left w:w="10" w:type="dxa"/>
          <w:right w:w="10" w:type="dxa"/>
        </w:tblCellMar>
        <w:tblLook w:val="04A0" w:firstRow="1" w:lastRow="0" w:firstColumn="1" w:lastColumn="0" w:noHBand="0" w:noVBand="1"/>
      </w:tblPr>
      <w:tblGrid>
        <w:gridCol w:w="5122"/>
        <w:gridCol w:w="2259"/>
        <w:gridCol w:w="290"/>
        <w:gridCol w:w="2273"/>
      </w:tblGrid>
      <w:tr w:rsidR="008B7133" w:rsidRPr="00EF57F1" w:rsidTr="00BB7D81">
        <w:trPr>
          <w:trHeight w:val="227"/>
        </w:trPr>
        <w:tc>
          <w:tcPr>
            <w:tcW w:w="2575" w:type="pct"/>
            <w:shd w:val="clear" w:color="auto" w:fill="FFFFFF"/>
            <w:vAlign w:val="bottom"/>
          </w:tcPr>
          <w:p w:rsidR="008B7133" w:rsidRPr="008B7133" w:rsidRDefault="008B7133" w:rsidP="008B7133">
            <w:pPr>
              <w:rPr>
                <w:rFonts w:ascii="Times New Roman" w:hAnsi="Times New Roman" w:cs="Times New Roman"/>
                <w:color w:val="auto"/>
                <w:sz w:val="18"/>
                <w:szCs w:val="20"/>
              </w:rPr>
            </w:pPr>
          </w:p>
        </w:tc>
        <w:tc>
          <w:tcPr>
            <w:tcW w:w="1136" w:type="pct"/>
            <w:shd w:val="clear" w:color="auto" w:fill="FFFFFF"/>
            <w:vAlign w:val="bottom"/>
          </w:tcPr>
          <w:p w:rsidR="008B7133" w:rsidRPr="00735038" w:rsidRDefault="008B7133" w:rsidP="008B7133">
            <w:pPr>
              <w:jc w:val="center"/>
              <w:rPr>
                <w:rFonts w:ascii="Times New Roman" w:eastAsia="Times New Roman" w:hAnsi="Times New Roman" w:cs="Times New Roman"/>
                <w:b/>
                <w:bCs/>
                <w:color w:val="auto"/>
                <w:sz w:val="18"/>
                <w:szCs w:val="20"/>
                <w:lang w:val="en-US"/>
              </w:rPr>
            </w:pPr>
            <w:r>
              <w:rPr>
                <w:rFonts w:ascii="Times New Roman" w:eastAsia="Times New Roman" w:hAnsi="Times New Roman" w:cs="Times New Roman"/>
                <w:b/>
                <w:bCs/>
                <w:color w:val="auto"/>
                <w:sz w:val="18"/>
                <w:szCs w:val="20"/>
                <w:lang w:val="en"/>
              </w:rPr>
              <w:t>For three months which have ended</w:t>
            </w:r>
            <w:r>
              <w:rPr>
                <w:rFonts w:ascii="Times New Roman" w:eastAsia="Times New Roman" w:hAnsi="Times New Roman" w:cs="Times New Roman"/>
                <w:color w:val="auto"/>
                <w:sz w:val="18"/>
                <w:szCs w:val="20"/>
                <w:lang w:val="en"/>
              </w:rPr>
              <w:t xml:space="preserve"> </w:t>
            </w:r>
            <w:r>
              <w:rPr>
                <w:rFonts w:ascii="Times New Roman" w:eastAsia="Times New Roman" w:hAnsi="Times New Roman" w:cs="Times New Roman"/>
                <w:color w:val="auto"/>
                <w:sz w:val="18"/>
                <w:szCs w:val="20"/>
                <w:lang w:val="en"/>
              </w:rPr>
              <w:br/>
            </w:r>
            <w:r>
              <w:rPr>
                <w:rFonts w:ascii="Times New Roman" w:eastAsia="Times New Roman" w:hAnsi="Times New Roman" w:cs="Times New Roman"/>
                <w:b/>
                <w:bCs/>
                <w:color w:val="auto"/>
                <w:sz w:val="18"/>
                <w:szCs w:val="20"/>
                <w:lang w:val="en"/>
              </w:rPr>
              <w:t>March 31, 2017</w:t>
            </w:r>
          </w:p>
        </w:tc>
        <w:tc>
          <w:tcPr>
            <w:tcW w:w="146" w:type="pct"/>
            <w:shd w:val="clear" w:color="auto" w:fill="FFFFFF"/>
            <w:vAlign w:val="bottom"/>
          </w:tcPr>
          <w:p w:rsidR="008B7133" w:rsidRPr="00735038" w:rsidRDefault="008B7133" w:rsidP="008B7133">
            <w:pPr>
              <w:jc w:val="center"/>
              <w:rPr>
                <w:rFonts w:ascii="Times New Roman" w:hAnsi="Times New Roman" w:cs="Times New Roman"/>
                <w:b/>
                <w:color w:val="auto"/>
                <w:sz w:val="18"/>
                <w:szCs w:val="20"/>
                <w:lang w:val="en-US"/>
              </w:rPr>
            </w:pPr>
          </w:p>
        </w:tc>
        <w:tc>
          <w:tcPr>
            <w:tcW w:w="1144" w:type="pct"/>
            <w:shd w:val="clear" w:color="auto" w:fill="FFFFFF"/>
            <w:vAlign w:val="bottom"/>
          </w:tcPr>
          <w:p w:rsidR="008B7133" w:rsidRPr="00735038" w:rsidRDefault="008B7133" w:rsidP="008B7133">
            <w:pPr>
              <w:jc w:val="center"/>
              <w:rPr>
                <w:rFonts w:ascii="Times New Roman" w:eastAsia="Times New Roman" w:hAnsi="Times New Roman" w:cs="Times New Roman"/>
                <w:b/>
                <w:bCs/>
                <w:color w:val="auto"/>
                <w:sz w:val="18"/>
                <w:szCs w:val="20"/>
                <w:lang w:val="en-US"/>
              </w:rPr>
            </w:pPr>
            <w:r>
              <w:rPr>
                <w:rFonts w:ascii="Times New Roman" w:eastAsia="Times New Roman" w:hAnsi="Times New Roman" w:cs="Times New Roman"/>
                <w:b/>
                <w:bCs/>
                <w:color w:val="auto"/>
                <w:sz w:val="18"/>
                <w:szCs w:val="20"/>
                <w:lang w:val="en"/>
              </w:rPr>
              <w:t>For three months which have ended</w:t>
            </w:r>
            <w:r>
              <w:rPr>
                <w:rFonts w:ascii="Times New Roman" w:eastAsia="Times New Roman" w:hAnsi="Times New Roman" w:cs="Times New Roman"/>
                <w:color w:val="auto"/>
                <w:sz w:val="18"/>
                <w:szCs w:val="20"/>
                <w:lang w:val="en"/>
              </w:rPr>
              <w:t xml:space="preserve"> </w:t>
            </w:r>
            <w:r>
              <w:rPr>
                <w:rFonts w:ascii="Times New Roman" w:eastAsia="Times New Roman" w:hAnsi="Times New Roman" w:cs="Times New Roman"/>
                <w:color w:val="auto"/>
                <w:sz w:val="18"/>
                <w:szCs w:val="20"/>
                <w:lang w:val="en"/>
              </w:rPr>
              <w:br/>
            </w:r>
            <w:r>
              <w:rPr>
                <w:rFonts w:ascii="Times New Roman" w:eastAsia="Times New Roman" w:hAnsi="Times New Roman" w:cs="Times New Roman"/>
                <w:b/>
                <w:bCs/>
                <w:color w:val="auto"/>
                <w:sz w:val="18"/>
                <w:szCs w:val="20"/>
                <w:lang w:val="en"/>
              </w:rPr>
              <w:t>March 31, 2016</w:t>
            </w:r>
          </w:p>
        </w:tc>
      </w:tr>
      <w:tr w:rsidR="008B7133" w:rsidRPr="008B7133" w:rsidTr="00BB7D81">
        <w:trPr>
          <w:trHeight w:val="227"/>
        </w:trPr>
        <w:tc>
          <w:tcPr>
            <w:tcW w:w="257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Beginning balance</w:t>
            </w:r>
          </w:p>
        </w:tc>
        <w:tc>
          <w:tcPr>
            <w:tcW w:w="1136"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1,020,375</w:t>
            </w:r>
          </w:p>
        </w:tc>
        <w:tc>
          <w:tcPr>
            <w:tcW w:w="14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20"/>
              </w:rPr>
            </w:pPr>
          </w:p>
        </w:tc>
        <w:tc>
          <w:tcPr>
            <w:tcW w:w="1144" w:type="pct"/>
            <w:tcBorders>
              <w:top w:val="sing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1,935,907</w:t>
            </w:r>
          </w:p>
        </w:tc>
      </w:tr>
      <w:tr w:rsidR="008B7133" w:rsidRPr="008B7133" w:rsidTr="00BB7D81">
        <w:trPr>
          <w:trHeight w:val="227"/>
        </w:trPr>
        <w:tc>
          <w:tcPr>
            <w:tcW w:w="2575" w:type="pct"/>
            <w:shd w:val="clear" w:color="auto" w:fill="FFFFFF"/>
            <w:vAlign w:val="bottom"/>
          </w:tcPr>
          <w:p w:rsidR="008B7133" w:rsidRPr="00735038"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Reserves accrued for the period</w:t>
            </w:r>
          </w:p>
        </w:tc>
        <w:tc>
          <w:tcPr>
            <w:tcW w:w="1136" w:type="pct"/>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color w:val="auto"/>
                <w:sz w:val="18"/>
                <w:szCs w:val="18"/>
                <w:lang w:val="en"/>
              </w:rPr>
              <w:t>–</w:t>
            </w:r>
          </w:p>
        </w:tc>
        <w:tc>
          <w:tcPr>
            <w:tcW w:w="146"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1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243,453</w:t>
            </w:r>
          </w:p>
        </w:tc>
      </w:tr>
      <w:tr w:rsidR="008B7133" w:rsidRPr="008B7133" w:rsidTr="00BB7D81">
        <w:trPr>
          <w:trHeight w:val="227"/>
        </w:trPr>
        <w:tc>
          <w:tcPr>
            <w:tcW w:w="2575" w:type="pct"/>
            <w:shd w:val="clear" w:color="auto" w:fill="FFFFFF"/>
            <w:vAlign w:val="bottom"/>
          </w:tcPr>
          <w:p w:rsidR="008B7133" w:rsidRPr="00735038"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Change in evaluation for the period</w:t>
            </w:r>
          </w:p>
        </w:tc>
        <w:tc>
          <w:tcPr>
            <w:tcW w:w="11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(72,828)</w:t>
            </w:r>
          </w:p>
        </w:tc>
        <w:tc>
          <w:tcPr>
            <w:tcW w:w="146"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1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(80,203)</w:t>
            </w:r>
          </w:p>
        </w:tc>
      </w:tr>
      <w:tr w:rsidR="008B7133" w:rsidRPr="008B7133" w:rsidTr="00BB7D81">
        <w:trPr>
          <w:trHeight w:val="227"/>
        </w:trPr>
        <w:tc>
          <w:tcPr>
            <w:tcW w:w="2575" w:type="pct"/>
            <w:shd w:val="clear" w:color="auto" w:fill="FFFFFF"/>
            <w:vAlign w:val="bottom"/>
          </w:tcPr>
          <w:p w:rsidR="008B7133" w:rsidRPr="00735038" w:rsidRDefault="008B7133" w:rsidP="008B7133">
            <w:pPr>
              <w:rPr>
                <w:rFonts w:ascii="Times New Roman" w:eastAsia="Times New Roman" w:hAnsi="Times New Roman" w:cs="Times New Roman"/>
                <w:bCs/>
                <w:color w:val="auto"/>
                <w:sz w:val="18"/>
                <w:szCs w:val="20"/>
                <w:lang w:val="en-US"/>
              </w:rPr>
            </w:pPr>
            <w:r>
              <w:rPr>
                <w:rFonts w:ascii="Times New Roman" w:eastAsia="Times New Roman" w:hAnsi="Times New Roman" w:cs="Times New Roman"/>
                <w:color w:val="auto"/>
                <w:sz w:val="18"/>
                <w:szCs w:val="20"/>
                <w:lang w:val="en"/>
              </w:rPr>
              <w:t>The use of the reserve for the period</w:t>
            </w:r>
          </w:p>
        </w:tc>
        <w:tc>
          <w:tcPr>
            <w:tcW w:w="11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(366,311)</w:t>
            </w:r>
          </w:p>
        </w:tc>
        <w:tc>
          <w:tcPr>
            <w:tcW w:w="146" w:type="pct"/>
            <w:shd w:val="clear" w:color="auto" w:fill="FFFFFF"/>
            <w:vAlign w:val="bottom"/>
          </w:tcPr>
          <w:p w:rsidR="008B7133" w:rsidRPr="008B7133" w:rsidRDefault="008B7133" w:rsidP="008B7133">
            <w:pPr>
              <w:jc w:val="right"/>
              <w:rPr>
                <w:rFonts w:ascii="Times New Roman" w:hAnsi="Times New Roman" w:cs="Times New Roman"/>
                <w:color w:val="auto"/>
                <w:sz w:val="18"/>
                <w:szCs w:val="20"/>
              </w:rPr>
            </w:pPr>
          </w:p>
        </w:tc>
        <w:tc>
          <w:tcPr>
            <w:tcW w:w="11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20"/>
              </w:rPr>
            </w:pPr>
            <w:r>
              <w:rPr>
                <w:rFonts w:ascii="Times New Roman" w:eastAsia="Times New Roman" w:hAnsi="Times New Roman" w:cs="Times New Roman"/>
                <w:color w:val="auto"/>
                <w:sz w:val="18"/>
                <w:szCs w:val="20"/>
                <w:lang w:val="en"/>
              </w:rPr>
              <w:t>(44,390)</w:t>
            </w:r>
          </w:p>
        </w:tc>
      </w:tr>
      <w:tr w:rsidR="008B7133" w:rsidRPr="008B7133" w:rsidTr="00BB7D81">
        <w:trPr>
          <w:trHeight w:val="227"/>
        </w:trPr>
        <w:tc>
          <w:tcPr>
            <w:tcW w:w="2575"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Closing balance</w:t>
            </w:r>
          </w:p>
        </w:tc>
        <w:tc>
          <w:tcPr>
            <w:tcW w:w="113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581,236</w:t>
            </w:r>
          </w:p>
        </w:tc>
        <w:tc>
          <w:tcPr>
            <w:tcW w:w="146"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20"/>
              </w:rPr>
            </w:pPr>
          </w:p>
        </w:tc>
        <w:tc>
          <w:tcPr>
            <w:tcW w:w="114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20"/>
              </w:rPr>
            </w:pPr>
            <w:r>
              <w:rPr>
                <w:rFonts w:ascii="Times New Roman" w:eastAsia="Times New Roman" w:hAnsi="Times New Roman" w:cs="Times New Roman"/>
                <w:b/>
                <w:bCs/>
                <w:color w:val="auto"/>
                <w:sz w:val="18"/>
                <w:szCs w:val="20"/>
                <w:lang w:val="en"/>
              </w:rPr>
              <w:t>2,054,767</w:t>
            </w:r>
          </w:p>
        </w:tc>
      </w:tr>
    </w:tbl>
    <w:p w:rsidR="008B7133" w:rsidRPr="00735038"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provisions relate to litigation for claims against the Group and unresolved disagreements with energy companies to purchase electricity to compensate for technological losses. The group recognizes a provision for litigations and unsettled disputes in the case where she considers the probable outflow of economic resources as a result of resolution of disagreements.</w:t>
      </w:r>
    </w:p>
    <w:p w:rsidR="008B7133" w:rsidRPr="00735038" w:rsidRDefault="008B7133" w:rsidP="008B7133">
      <w:pPr>
        <w:spacing w:before="160"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14.</w:t>
      </w:r>
      <w:r>
        <w:rPr>
          <w:rFonts w:ascii="Times New Roman" w:eastAsia="Times New Roman" w:hAnsi="Times New Roman" w:cs="Times New Roman"/>
          <w:b/>
          <w:bCs/>
          <w:color w:val="auto"/>
          <w:sz w:val="20"/>
          <w:szCs w:val="20"/>
          <w:lang w:val="en"/>
        </w:rPr>
        <w:tab/>
        <w:t>Financial risk management</w:t>
      </w:r>
    </w:p>
    <w:p w:rsidR="008B7133" w:rsidRPr="00735038"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During the period the Company was subjected to the same financial risks that existed in the year ended December 31, 2016, and apply the same approach to financial risk management that in the year ended 31 December 2016.</w:t>
      </w:r>
    </w:p>
    <w:p w:rsidR="008B7133" w:rsidRPr="00735038"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Group's management believes that the fair value of other financial assets and financial liabilities as of March 31, 2017 and December 31, 2016 approximates their carrying value.</w:t>
      </w:r>
    </w:p>
    <w:p w:rsidR="008B7133" w:rsidRPr="00735038" w:rsidRDefault="008B7133" w:rsidP="008B7133">
      <w:pPr>
        <w:spacing w:before="160"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15.</w:t>
      </w:r>
      <w:r>
        <w:rPr>
          <w:rFonts w:ascii="Times New Roman" w:eastAsia="Times New Roman" w:hAnsi="Times New Roman" w:cs="Times New Roman"/>
          <w:b/>
          <w:bCs/>
          <w:color w:val="auto"/>
          <w:sz w:val="20"/>
          <w:szCs w:val="20"/>
          <w:lang w:val="en"/>
        </w:rPr>
        <w:tab/>
        <w:t>Capital expenditure commitments.</w:t>
      </w:r>
    </w:p>
    <w:p w:rsidR="008B7133" w:rsidRPr="00735038"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As of March 31, 2017, the amount of future obligations under contracts for the acquisition and construction of fixed assets is 2,866,959 thousand rubles, excluding VAT (December 31, 2016: 3 258 096 thous. roub.).</w:t>
      </w:r>
    </w:p>
    <w:p w:rsidR="008B7133" w:rsidRPr="00735038" w:rsidRDefault="008B7133" w:rsidP="008B7133">
      <w:pPr>
        <w:spacing w:before="160"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 xml:space="preserve">16. </w:t>
      </w:r>
      <w:r>
        <w:rPr>
          <w:rFonts w:ascii="Times New Roman" w:eastAsia="Times New Roman" w:hAnsi="Times New Roman" w:cs="Times New Roman"/>
          <w:b/>
          <w:bCs/>
          <w:color w:val="auto"/>
          <w:sz w:val="20"/>
          <w:szCs w:val="20"/>
          <w:lang w:val="en"/>
        </w:rPr>
        <w:tab/>
        <w:t>Contingent liability Insurance</w:t>
      </w:r>
    </w:p>
    <w:p w:rsidR="008B7133" w:rsidRPr="00735038"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company has full insurance coverage in respect of its production facilities, losses caused by production stops, liabilities to third parties arising from damage to property or the environment caused by accidents or the Company's activities.</w:t>
      </w:r>
    </w:p>
    <w:p w:rsidR="008B7133" w:rsidRPr="00735038" w:rsidRDefault="008B7133" w:rsidP="008B7133">
      <w:pPr>
        <w:spacing w:before="160" w:after="16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Legal proceedings</w:t>
      </w:r>
    </w:p>
    <w:p w:rsidR="008B7133" w:rsidRPr="00735038"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group acted as one of the parties on a number of court proceedings initiated in the course of its economic activities. In the opinion of the Company's management, the Group has no litigation that could have a material adverse effect on the results of operations, financial position or cash flows of the Group and which are not reflected in the consolidated financial statements of the Group or disclosed in the notes thereto.</w:t>
      </w:r>
    </w:p>
    <w:p w:rsidR="008B7133" w:rsidRPr="00735038" w:rsidRDefault="008B7133" w:rsidP="008B7133">
      <w:pPr>
        <w:spacing w:before="160" w:after="16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Tax contingencies</w:t>
      </w:r>
    </w:p>
    <w:p w:rsidR="008B7133" w:rsidRPr="00735038" w:rsidRDefault="008B7133" w:rsidP="008B7133">
      <w:pPr>
        <w:spacing w:before="160" w:after="160"/>
        <w:jc w:val="both"/>
        <w:rPr>
          <w:rFonts w:ascii="Times New Roman" w:eastAsia="Times New Roman" w:hAnsi="Times New Roman" w:cs="Times New Roman"/>
          <w:sz w:val="20"/>
          <w:szCs w:val="20"/>
          <w:lang w:val="en-US"/>
        </w:rPr>
      </w:pPr>
      <w:r>
        <w:rPr>
          <w:rFonts w:ascii="Times New Roman" w:eastAsia="Times New Roman" w:hAnsi="Times New Roman" w:cs="Times New Roman"/>
          <w:color w:val="auto"/>
          <w:sz w:val="20"/>
          <w:szCs w:val="20"/>
          <w:lang w:val="en"/>
        </w:rPr>
        <w:t>The tax system of the Russian Federation continues to evolve and is characterized by frequent changes in legislative norms, official explanations and court decisions, at times vaguely stated and contradictory, which allows their ambiguous interpretation by various tax authorities. Audits and investigations in respect of taxes are several regulatory bodies entitled to impose significant fines and penalties. The correct calculation of taxes in the reporting period can be verified during the three subsequent calendar years; however, under certain circumstances, this period may increase. Recently, the practice in the Russian Federation is such that the tax authorities take a more assertive position in terms of interpretation and compliance with tax laws.</w:t>
      </w:r>
      <w:r>
        <w:rPr>
          <w:rFonts w:ascii="Times New Roman" w:eastAsia="Times New Roman" w:hAnsi="Times New Roman" w:cs="Times New Roman"/>
          <w:color w:val="auto"/>
          <w:sz w:val="20"/>
          <w:szCs w:val="20"/>
          <w:lang w:val="en"/>
        </w:rPr>
        <w:br w:type="page"/>
      </w:r>
    </w:p>
    <w:p w:rsidR="008B7133" w:rsidRPr="00735038"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lastRenderedPageBreak/>
        <w:t>These circumstances may lead to the fact that the tax risks in the Russian Federation will be much higher than in other countries. The Group's management, based on its interpretations of applicable Russian tax legislation, official pronouncements and court decisions, considers that the tax liabilities are reflected in an adequate amount. However, the interpretation of these regulations the relevant authorities may be different and, if they can prove the legitimacy of their position, it can have a significant impact on these consolidated interim condensed financial statements.</w:t>
      </w:r>
      <w:r w:rsidR="00F94A16">
        <w:rPr>
          <w:rFonts w:ascii="Times New Roman" w:eastAsia="Times New Roman" w:hAnsi="Times New Roman" w:cs="Times New Roman"/>
          <w:color w:val="auto"/>
          <w:sz w:val="20"/>
          <w:szCs w:val="20"/>
          <w:lang w:val="en"/>
        </w:rPr>
        <w:t xml:space="preserve"> </w:t>
      </w:r>
    </w:p>
    <w:p w:rsidR="008B7133" w:rsidRPr="00735038" w:rsidRDefault="008B7133" w:rsidP="008B7133">
      <w:pPr>
        <w:spacing w:after="16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Environmental liabilities</w:t>
      </w:r>
    </w:p>
    <w:p w:rsidR="008B7133" w:rsidRPr="00735038"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company and its predecessors carried out activities in the field of electricity transmission in the territory of the Russian Federation for many years. The environmental legislation in the Russian Federation is at the stage of reform and the actions of government authorities is continually being revised. The company regularly evaluates its obligations under environmental protection.</w:t>
      </w:r>
    </w:p>
    <w:p w:rsidR="008B7133" w:rsidRPr="00735038"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Potential liabilities that may arise as a result of changes in legislation and regulation or civil disputes, valued as of the entry into force of the amended legislation. Taking into account the situation with regard to the implementation of the current regulatory and legal acts of the Russian Federation, the Group's management believes that the Group does not have any significant obligations related to environmental protection.</w:t>
      </w:r>
    </w:p>
    <w:p w:rsidR="008B7133" w:rsidRPr="00735038" w:rsidRDefault="008B7133" w:rsidP="008B7133">
      <w:pPr>
        <w:spacing w:after="16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Guarantees</w:t>
      </w:r>
    </w:p>
    <w:p w:rsidR="008B7133" w:rsidRPr="00735038"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As of March 31, 2017 and December 31, 2016, there are no guarantees from the Group.</w:t>
      </w:r>
    </w:p>
    <w:p w:rsidR="008B7133" w:rsidRPr="00735038"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t>17.</w:t>
      </w:r>
      <w:r>
        <w:rPr>
          <w:rFonts w:ascii="Times New Roman" w:eastAsia="Times New Roman" w:hAnsi="Times New Roman" w:cs="Times New Roman"/>
          <w:b/>
          <w:bCs/>
          <w:color w:val="auto"/>
          <w:sz w:val="20"/>
          <w:szCs w:val="20"/>
          <w:lang w:val="en"/>
        </w:rPr>
        <w:tab/>
        <w:t>Related party transactions</w:t>
      </w:r>
      <w:r>
        <w:rPr>
          <w:rFonts w:ascii="Times New Roman" w:eastAsia="Times New Roman" w:hAnsi="Times New Roman" w:cs="Times New Roman"/>
          <w:color w:val="auto"/>
          <w:sz w:val="20"/>
          <w:szCs w:val="20"/>
          <w:lang w:val="en"/>
        </w:rPr>
        <w:t xml:space="preserve"> </w:t>
      </w:r>
    </w:p>
    <w:p w:rsidR="008B7133" w:rsidRPr="00735038"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i/>
          <w:iCs/>
          <w:color w:val="auto"/>
          <w:sz w:val="20"/>
          <w:szCs w:val="20"/>
          <w:lang w:val="en"/>
        </w:rPr>
        <w:t>Control relationships</w:t>
      </w:r>
    </w:p>
    <w:p w:rsidR="008B7133" w:rsidRPr="00735038"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As of March 31, 2017 and December 31, 2016, control over the Company belonged to PJSC “ROSSETI”.</w:t>
      </w:r>
      <w:r w:rsidR="00F94A16">
        <w:rPr>
          <w:rFonts w:ascii="Times New Roman" w:eastAsia="Times New Roman" w:hAnsi="Times New Roman" w:cs="Times New Roman"/>
          <w:color w:val="auto"/>
          <w:sz w:val="20"/>
          <w:szCs w:val="20"/>
          <w:lang w:val="en"/>
        </w:rPr>
        <w:t xml:space="preserve"> </w:t>
      </w:r>
      <w:r>
        <w:rPr>
          <w:rFonts w:ascii="Times New Roman" w:eastAsia="Times New Roman" w:hAnsi="Times New Roman" w:cs="Times New Roman"/>
          <w:color w:val="auto"/>
          <w:sz w:val="20"/>
          <w:szCs w:val="20"/>
          <w:lang w:val="en"/>
        </w:rPr>
        <w:t>The ultimate controlling party is the state represented by the Government of the Russian Federation, which owns a controlling stake of PJSC “ROSSETI”.</w:t>
      </w:r>
    </w:p>
    <w:p w:rsidR="008B7133" w:rsidRPr="00735038"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Group's transactions with related parties are disclosed below:</w:t>
      </w:r>
    </w:p>
    <w:p w:rsidR="008B7133" w:rsidRPr="008B7133" w:rsidRDefault="008B7133" w:rsidP="008B7133">
      <w:pPr>
        <w:spacing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t>Revenues and other income</w:t>
      </w:r>
    </w:p>
    <w:tbl>
      <w:tblPr>
        <w:tblOverlap w:val="never"/>
        <w:tblW w:w="5000" w:type="pct"/>
        <w:tblCellMar>
          <w:left w:w="10" w:type="dxa"/>
          <w:right w:w="10" w:type="dxa"/>
        </w:tblCellMar>
        <w:tblLook w:val="04A0" w:firstRow="1" w:lastRow="0" w:firstColumn="1" w:lastColumn="0" w:noHBand="0" w:noVBand="1"/>
      </w:tblPr>
      <w:tblGrid>
        <w:gridCol w:w="3602"/>
        <w:gridCol w:w="1466"/>
        <w:gridCol w:w="163"/>
        <w:gridCol w:w="1543"/>
        <w:gridCol w:w="64"/>
        <w:gridCol w:w="1450"/>
        <w:gridCol w:w="137"/>
        <w:gridCol w:w="1519"/>
      </w:tblGrid>
      <w:tr w:rsidR="008B7133" w:rsidRPr="008B7133" w:rsidTr="00BB7D81">
        <w:trPr>
          <w:trHeight w:val="227"/>
        </w:trPr>
        <w:tc>
          <w:tcPr>
            <w:tcW w:w="1811"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595" w:type="pct"/>
            <w:gridSpan w:val="3"/>
            <w:shd w:val="clear" w:color="auto" w:fill="FFFFFF"/>
            <w:vAlign w:val="bottom"/>
          </w:tcPr>
          <w:p w:rsidR="008B7133" w:rsidRPr="00735038"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The transaction amount for the three months ended March 31</w:t>
            </w:r>
          </w:p>
        </w:tc>
        <w:tc>
          <w:tcPr>
            <w:tcW w:w="32" w:type="pct"/>
            <w:shd w:val="clear" w:color="auto" w:fill="FFFFFF"/>
            <w:vAlign w:val="bottom"/>
          </w:tcPr>
          <w:p w:rsidR="008B7133" w:rsidRPr="00735038" w:rsidRDefault="008B7133" w:rsidP="008B7133">
            <w:pPr>
              <w:jc w:val="center"/>
              <w:rPr>
                <w:rFonts w:ascii="Times New Roman" w:hAnsi="Times New Roman" w:cs="Times New Roman"/>
                <w:b/>
                <w:color w:val="auto"/>
                <w:sz w:val="18"/>
                <w:szCs w:val="18"/>
                <w:lang w:val="en-US"/>
              </w:rPr>
            </w:pPr>
          </w:p>
        </w:tc>
        <w:tc>
          <w:tcPr>
            <w:tcW w:w="1562" w:type="pct"/>
            <w:gridSpan w:val="3"/>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Book value</w:t>
            </w:r>
          </w:p>
        </w:tc>
      </w:tr>
      <w:tr w:rsidR="008B7133" w:rsidRPr="008B7133" w:rsidTr="00BB7D81">
        <w:trPr>
          <w:trHeight w:val="227"/>
        </w:trPr>
        <w:tc>
          <w:tcPr>
            <w:tcW w:w="1811"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737"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2017</w:t>
            </w:r>
          </w:p>
        </w:tc>
        <w:tc>
          <w:tcPr>
            <w:tcW w:w="82"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776"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2016</w:t>
            </w:r>
          </w:p>
        </w:tc>
        <w:tc>
          <w:tcPr>
            <w:tcW w:w="32"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729"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March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2017</w:t>
            </w:r>
          </w:p>
        </w:tc>
        <w:tc>
          <w:tcPr>
            <w:tcW w:w="69" w:type="pct"/>
            <w:tcBorders>
              <w:top w:val="single" w:sz="4" w:space="0" w:color="auto"/>
            </w:tcBorders>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765"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December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2016</w:t>
            </w:r>
          </w:p>
        </w:tc>
      </w:tr>
      <w:tr w:rsidR="008B7133" w:rsidRPr="008B7133" w:rsidTr="00BB7D81">
        <w:trPr>
          <w:trHeight w:val="227"/>
        </w:trPr>
        <w:tc>
          <w:tcPr>
            <w:tcW w:w="1811"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Parent company</w:t>
            </w:r>
          </w:p>
        </w:tc>
        <w:tc>
          <w:tcPr>
            <w:tcW w:w="737"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8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776"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32"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729"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69"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765" w:type="pct"/>
            <w:tcBorders>
              <w:top w:val="single" w:sz="4" w:space="0" w:color="auto"/>
            </w:tcBorders>
            <w:shd w:val="clear" w:color="auto" w:fill="FFFFFF"/>
            <w:vAlign w:val="bottom"/>
          </w:tcPr>
          <w:p w:rsidR="008B7133" w:rsidRPr="008B7133" w:rsidRDefault="008B7133" w:rsidP="008B7133">
            <w:pPr>
              <w:rPr>
                <w:rFonts w:ascii="Times New Roman" w:hAnsi="Times New Roman" w:cs="Times New Roman"/>
                <w:color w:val="auto"/>
                <w:sz w:val="18"/>
                <w:szCs w:val="18"/>
              </w:rPr>
            </w:pPr>
          </w:p>
        </w:tc>
      </w:tr>
      <w:tr w:rsidR="008B7133" w:rsidRPr="008B7133" w:rsidTr="00BB7D81">
        <w:trPr>
          <w:trHeight w:val="227"/>
        </w:trPr>
        <w:tc>
          <w:tcPr>
            <w:tcW w:w="1811"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Leasing</w:t>
            </w:r>
          </w:p>
        </w:tc>
        <w:tc>
          <w:tcPr>
            <w:tcW w:w="73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410</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7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410</w:t>
            </w:r>
          </w:p>
        </w:tc>
        <w:tc>
          <w:tcPr>
            <w:tcW w:w="3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29"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161</w:t>
            </w:r>
          </w:p>
        </w:tc>
        <w:tc>
          <w:tcPr>
            <w:tcW w:w="6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6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1811"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Other revenue and income</w:t>
            </w:r>
          </w:p>
        </w:tc>
        <w:tc>
          <w:tcPr>
            <w:tcW w:w="73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9,926</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7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3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29"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96,777</w:t>
            </w:r>
          </w:p>
        </w:tc>
        <w:tc>
          <w:tcPr>
            <w:tcW w:w="6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6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346,251</w:t>
            </w:r>
          </w:p>
        </w:tc>
      </w:tr>
      <w:tr w:rsidR="008B7133" w:rsidRPr="00EF57F1" w:rsidTr="00BB7D81">
        <w:trPr>
          <w:trHeight w:val="227"/>
        </w:trPr>
        <w:tc>
          <w:tcPr>
            <w:tcW w:w="1811" w:type="pct"/>
            <w:shd w:val="clear" w:color="auto" w:fill="FFFFFF"/>
            <w:vAlign w:val="bottom"/>
          </w:tcPr>
          <w:p w:rsidR="008B7133" w:rsidRPr="00735038"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The enterprises are under common control of the parent company</w:t>
            </w:r>
          </w:p>
        </w:tc>
        <w:tc>
          <w:tcPr>
            <w:tcW w:w="737"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82"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776"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32"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729"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69"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765"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r>
      <w:tr w:rsidR="008B7133" w:rsidRPr="008B7133" w:rsidTr="00BB7D81">
        <w:trPr>
          <w:trHeight w:val="227"/>
        </w:trPr>
        <w:tc>
          <w:tcPr>
            <w:tcW w:w="1811" w:type="pct"/>
            <w:shd w:val="clear" w:color="auto" w:fill="FFFFFF"/>
            <w:vAlign w:val="bottom"/>
          </w:tcPr>
          <w:p w:rsidR="008B7133" w:rsidRPr="00735038"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Revenue from electric-power transmission</w:t>
            </w:r>
          </w:p>
        </w:tc>
        <w:tc>
          <w:tcPr>
            <w:tcW w:w="73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106,379</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7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114,440</w:t>
            </w:r>
          </w:p>
        </w:tc>
        <w:tc>
          <w:tcPr>
            <w:tcW w:w="3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29"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83,330</w:t>
            </w:r>
          </w:p>
        </w:tc>
        <w:tc>
          <w:tcPr>
            <w:tcW w:w="6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6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86,979</w:t>
            </w:r>
          </w:p>
        </w:tc>
      </w:tr>
      <w:tr w:rsidR="008B7133" w:rsidRPr="008B7133" w:rsidTr="00BB7D81">
        <w:trPr>
          <w:trHeight w:val="227"/>
        </w:trPr>
        <w:tc>
          <w:tcPr>
            <w:tcW w:w="1811"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Leasing</w:t>
            </w:r>
          </w:p>
        </w:tc>
        <w:tc>
          <w:tcPr>
            <w:tcW w:w="73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2,137</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7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6314</w:t>
            </w:r>
          </w:p>
        </w:tc>
        <w:tc>
          <w:tcPr>
            <w:tcW w:w="3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29"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22,983</w:t>
            </w:r>
          </w:p>
        </w:tc>
        <w:tc>
          <w:tcPr>
            <w:tcW w:w="6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6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36,462</w:t>
            </w:r>
          </w:p>
        </w:tc>
      </w:tr>
      <w:tr w:rsidR="008B7133" w:rsidRPr="008B7133" w:rsidTr="00BB7D81">
        <w:trPr>
          <w:trHeight w:val="227"/>
        </w:trPr>
        <w:tc>
          <w:tcPr>
            <w:tcW w:w="1811"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Revenues from other services</w:t>
            </w:r>
          </w:p>
        </w:tc>
        <w:tc>
          <w:tcPr>
            <w:tcW w:w="737"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1,942</w:t>
            </w:r>
          </w:p>
        </w:tc>
        <w:tc>
          <w:tcPr>
            <w:tcW w:w="8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7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87</w:t>
            </w:r>
          </w:p>
        </w:tc>
        <w:tc>
          <w:tcPr>
            <w:tcW w:w="32"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29"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39,450</w:t>
            </w:r>
          </w:p>
        </w:tc>
        <w:tc>
          <w:tcPr>
            <w:tcW w:w="69"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65"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59,657</w:t>
            </w:r>
          </w:p>
        </w:tc>
      </w:tr>
      <w:tr w:rsidR="008B7133" w:rsidRPr="008B7133" w:rsidTr="00BB7D81">
        <w:trPr>
          <w:trHeight w:val="227"/>
        </w:trPr>
        <w:tc>
          <w:tcPr>
            <w:tcW w:w="1811"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737"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120,794</w:t>
            </w:r>
          </w:p>
        </w:tc>
        <w:tc>
          <w:tcPr>
            <w:tcW w:w="8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77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121,251</w:t>
            </w:r>
          </w:p>
        </w:tc>
        <w:tc>
          <w:tcPr>
            <w:tcW w:w="32"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729"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242,701</w:t>
            </w:r>
          </w:p>
        </w:tc>
        <w:tc>
          <w:tcPr>
            <w:tcW w:w="69"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765"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529,349</w:t>
            </w:r>
          </w:p>
        </w:tc>
      </w:tr>
    </w:tbl>
    <w:p w:rsidR="008B7133" w:rsidRPr="008B7133" w:rsidRDefault="008B7133" w:rsidP="008B71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br w:type="page"/>
      </w:r>
    </w:p>
    <w:p w:rsidR="008B7133" w:rsidRPr="008B7133" w:rsidRDefault="008B7133" w:rsidP="008B7133">
      <w:pPr>
        <w:spacing w:after="160"/>
        <w:jc w:val="both"/>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lang w:val="en"/>
        </w:rPr>
        <w:lastRenderedPageBreak/>
        <w:t>Expense</w:t>
      </w:r>
    </w:p>
    <w:tbl>
      <w:tblPr>
        <w:tblOverlap w:val="never"/>
        <w:tblW w:w="5000" w:type="pct"/>
        <w:tblCellMar>
          <w:left w:w="10" w:type="dxa"/>
          <w:right w:w="10" w:type="dxa"/>
        </w:tblCellMar>
        <w:tblLook w:val="04A0" w:firstRow="1" w:lastRow="0" w:firstColumn="1" w:lastColumn="0" w:noHBand="0" w:noVBand="1"/>
      </w:tblPr>
      <w:tblGrid>
        <w:gridCol w:w="3579"/>
        <w:gridCol w:w="1480"/>
        <w:gridCol w:w="167"/>
        <w:gridCol w:w="1464"/>
        <w:gridCol w:w="127"/>
        <w:gridCol w:w="1683"/>
        <w:gridCol w:w="1444"/>
      </w:tblGrid>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1564" w:type="pct"/>
            <w:gridSpan w:val="3"/>
            <w:shd w:val="clear" w:color="auto" w:fill="FFFFFF"/>
            <w:vAlign w:val="bottom"/>
          </w:tcPr>
          <w:p w:rsidR="008B7133" w:rsidRPr="00735038"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The transaction amount for the three months ended March 31</w:t>
            </w:r>
          </w:p>
        </w:tc>
        <w:tc>
          <w:tcPr>
            <w:tcW w:w="64" w:type="pct"/>
            <w:shd w:val="clear" w:color="auto" w:fill="FFFFFF"/>
            <w:vAlign w:val="bottom"/>
          </w:tcPr>
          <w:p w:rsidR="008B7133" w:rsidRPr="00735038" w:rsidRDefault="008B7133" w:rsidP="008B7133">
            <w:pPr>
              <w:jc w:val="center"/>
              <w:rPr>
                <w:rFonts w:ascii="Times New Roman" w:hAnsi="Times New Roman" w:cs="Times New Roman"/>
                <w:b/>
                <w:color w:val="auto"/>
                <w:sz w:val="18"/>
                <w:szCs w:val="18"/>
                <w:lang w:val="en-US"/>
              </w:rPr>
            </w:pPr>
          </w:p>
        </w:tc>
        <w:tc>
          <w:tcPr>
            <w:tcW w:w="1572" w:type="pct"/>
            <w:gridSpan w:val="2"/>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Book value</w:t>
            </w: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744" w:type="pct"/>
            <w:tcBorders>
              <w:top w:val="single" w:sz="4" w:space="0" w:color="auto"/>
            </w:tcBorders>
            <w:shd w:val="clear" w:color="auto" w:fill="FFFFFF"/>
            <w:vAlign w:val="center"/>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2017</w:t>
            </w:r>
          </w:p>
        </w:tc>
        <w:tc>
          <w:tcPr>
            <w:tcW w:w="84" w:type="pct"/>
            <w:tcBorders>
              <w:top w:val="single" w:sz="4" w:space="0" w:color="auto"/>
            </w:tcBorders>
            <w:shd w:val="clear" w:color="auto" w:fill="FFFFFF"/>
            <w:vAlign w:val="center"/>
          </w:tcPr>
          <w:p w:rsidR="008B7133" w:rsidRPr="008B7133" w:rsidRDefault="008B7133" w:rsidP="008B7133">
            <w:pPr>
              <w:jc w:val="center"/>
              <w:rPr>
                <w:rFonts w:ascii="Times New Roman" w:hAnsi="Times New Roman" w:cs="Times New Roman"/>
                <w:b/>
                <w:color w:val="auto"/>
                <w:sz w:val="18"/>
                <w:szCs w:val="18"/>
              </w:rPr>
            </w:pPr>
          </w:p>
        </w:tc>
        <w:tc>
          <w:tcPr>
            <w:tcW w:w="736" w:type="pct"/>
            <w:tcBorders>
              <w:top w:val="single" w:sz="4" w:space="0" w:color="auto"/>
            </w:tcBorders>
            <w:shd w:val="clear" w:color="auto" w:fill="FFFFFF"/>
            <w:vAlign w:val="center"/>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2016</w:t>
            </w:r>
          </w:p>
        </w:tc>
        <w:tc>
          <w:tcPr>
            <w:tcW w:w="64" w:type="pct"/>
            <w:shd w:val="clear" w:color="auto" w:fill="FFFFFF"/>
            <w:vAlign w:val="bottom"/>
          </w:tcPr>
          <w:p w:rsidR="008B7133" w:rsidRPr="008B7133" w:rsidRDefault="008B7133" w:rsidP="008B7133">
            <w:pPr>
              <w:jc w:val="center"/>
              <w:rPr>
                <w:rFonts w:ascii="Times New Roman" w:hAnsi="Times New Roman" w:cs="Times New Roman"/>
                <w:b/>
                <w:color w:val="auto"/>
                <w:sz w:val="18"/>
                <w:szCs w:val="18"/>
              </w:rPr>
            </w:pPr>
          </w:p>
        </w:tc>
        <w:tc>
          <w:tcPr>
            <w:tcW w:w="846"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March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2017</w:t>
            </w:r>
          </w:p>
        </w:tc>
        <w:tc>
          <w:tcPr>
            <w:tcW w:w="726" w:type="pct"/>
            <w:tcBorders>
              <w:top w:val="single" w:sz="4" w:space="0" w:color="auto"/>
            </w:tcBorders>
            <w:shd w:val="clear" w:color="auto" w:fill="FFFFFF"/>
            <w:vAlign w:val="bottom"/>
          </w:tcPr>
          <w:p w:rsidR="008B7133" w:rsidRPr="008B7133" w:rsidRDefault="008B7133" w:rsidP="008B7133">
            <w:pPr>
              <w:jc w:val="cente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December 31</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2016</w:t>
            </w: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Parent company</w:t>
            </w:r>
          </w:p>
        </w:tc>
        <w:tc>
          <w:tcPr>
            <w:tcW w:w="744"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36"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6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6"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26" w:type="pct"/>
            <w:tcBorders>
              <w:top w:val="single" w:sz="4" w:space="0" w:color="auto"/>
            </w:tcBorders>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Management services</w:t>
            </w:r>
          </w:p>
        </w:tc>
        <w:tc>
          <w:tcPr>
            <w:tcW w:w="7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33,274</w:t>
            </w:r>
          </w:p>
        </w:tc>
        <w:tc>
          <w:tcPr>
            <w:tcW w:w="8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33,274</w:t>
            </w:r>
          </w:p>
        </w:tc>
        <w:tc>
          <w:tcPr>
            <w:tcW w:w="6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15,706</w:t>
            </w:r>
          </w:p>
        </w:tc>
        <w:tc>
          <w:tcPr>
            <w:tcW w:w="7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7,853</w:t>
            </w: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Technical Authority</w:t>
            </w:r>
          </w:p>
        </w:tc>
        <w:tc>
          <w:tcPr>
            <w:tcW w:w="7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7,135</w:t>
            </w:r>
          </w:p>
        </w:tc>
        <w:tc>
          <w:tcPr>
            <w:tcW w:w="8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7,134</w:t>
            </w:r>
          </w:p>
        </w:tc>
        <w:tc>
          <w:tcPr>
            <w:tcW w:w="6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3,206</w:t>
            </w:r>
          </w:p>
        </w:tc>
        <w:tc>
          <w:tcPr>
            <w:tcW w:w="7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1,522</w:t>
            </w: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Bonded loan and interests</w:t>
            </w:r>
          </w:p>
        </w:tc>
        <w:tc>
          <w:tcPr>
            <w:tcW w:w="7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161,026</w:t>
            </w:r>
          </w:p>
        </w:tc>
        <w:tc>
          <w:tcPr>
            <w:tcW w:w="8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162,268</w:t>
            </w:r>
          </w:p>
        </w:tc>
        <w:tc>
          <w:tcPr>
            <w:tcW w:w="6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5,033,290</w:t>
            </w:r>
          </w:p>
        </w:tc>
        <w:tc>
          <w:tcPr>
            <w:tcW w:w="7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5,035,140</w:t>
            </w: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Other services</w:t>
            </w:r>
          </w:p>
        </w:tc>
        <w:tc>
          <w:tcPr>
            <w:tcW w:w="7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1,237</w:t>
            </w:r>
          </w:p>
        </w:tc>
        <w:tc>
          <w:tcPr>
            <w:tcW w:w="8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6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7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r>
      <w:tr w:rsidR="008B7133" w:rsidRPr="00EF57F1" w:rsidTr="00BB7D81">
        <w:trPr>
          <w:trHeight w:val="227"/>
        </w:trPr>
        <w:tc>
          <w:tcPr>
            <w:tcW w:w="1800" w:type="pct"/>
            <w:shd w:val="clear" w:color="auto" w:fill="FFFFFF"/>
            <w:vAlign w:val="bottom"/>
          </w:tcPr>
          <w:p w:rsidR="008B7133" w:rsidRPr="00735038" w:rsidRDefault="008B7133" w:rsidP="008B7133">
            <w:pP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The enterprises are under common control of the parent company</w:t>
            </w:r>
          </w:p>
        </w:tc>
        <w:tc>
          <w:tcPr>
            <w:tcW w:w="744"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84"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736"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64"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846"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c>
          <w:tcPr>
            <w:tcW w:w="726" w:type="pct"/>
            <w:shd w:val="clear" w:color="auto" w:fill="FFFFFF"/>
            <w:vAlign w:val="bottom"/>
          </w:tcPr>
          <w:p w:rsidR="008B7133" w:rsidRPr="00735038" w:rsidRDefault="008B7133" w:rsidP="008B7133">
            <w:pPr>
              <w:jc w:val="right"/>
              <w:rPr>
                <w:rFonts w:ascii="Times New Roman" w:hAnsi="Times New Roman" w:cs="Times New Roman"/>
                <w:color w:val="auto"/>
                <w:sz w:val="18"/>
                <w:szCs w:val="18"/>
                <w:lang w:val="en-US"/>
              </w:rPr>
            </w:pP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Electric-power transmission</w:t>
            </w:r>
          </w:p>
        </w:tc>
        <w:tc>
          <w:tcPr>
            <w:tcW w:w="7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1,777,846</w:t>
            </w:r>
          </w:p>
        </w:tc>
        <w:tc>
          <w:tcPr>
            <w:tcW w:w="8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1,601,309</w:t>
            </w:r>
          </w:p>
        </w:tc>
        <w:tc>
          <w:tcPr>
            <w:tcW w:w="6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7,108,709</w:t>
            </w:r>
          </w:p>
        </w:tc>
        <w:tc>
          <w:tcPr>
            <w:tcW w:w="7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6,235,184</w:t>
            </w:r>
          </w:p>
        </w:tc>
      </w:tr>
      <w:tr w:rsidR="008B7133" w:rsidRPr="008B7133" w:rsidTr="00BB7D81">
        <w:trPr>
          <w:trHeight w:val="227"/>
        </w:trPr>
        <w:tc>
          <w:tcPr>
            <w:tcW w:w="1800" w:type="pct"/>
            <w:shd w:val="clear" w:color="auto" w:fill="FFFFFF"/>
            <w:vAlign w:val="bottom"/>
          </w:tcPr>
          <w:p w:rsidR="008B7133" w:rsidRPr="00735038" w:rsidRDefault="008B7133" w:rsidP="008B7133">
            <w:pPr>
              <w:rPr>
                <w:rFonts w:ascii="Times New Roman" w:eastAsia="Times New Roman" w:hAnsi="Times New Roman" w:cs="Times New Roman"/>
                <w:bCs/>
                <w:color w:val="auto"/>
                <w:sz w:val="18"/>
                <w:szCs w:val="18"/>
                <w:lang w:val="en-US"/>
              </w:rPr>
            </w:pPr>
            <w:r>
              <w:rPr>
                <w:rFonts w:ascii="Times New Roman" w:eastAsia="Times New Roman" w:hAnsi="Times New Roman" w:cs="Times New Roman"/>
                <w:color w:val="auto"/>
                <w:sz w:val="18"/>
                <w:szCs w:val="18"/>
                <w:lang w:val="en"/>
              </w:rPr>
              <w:t>Purchased electricity for loss compensation</w:t>
            </w:r>
          </w:p>
        </w:tc>
        <w:tc>
          <w:tcPr>
            <w:tcW w:w="7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70,713</w:t>
            </w:r>
          </w:p>
        </w:tc>
        <w:tc>
          <w:tcPr>
            <w:tcW w:w="8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65,191</w:t>
            </w:r>
          </w:p>
        </w:tc>
        <w:tc>
          <w:tcPr>
            <w:tcW w:w="6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w:t>
            </w:r>
          </w:p>
        </w:tc>
        <w:tc>
          <w:tcPr>
            <w:tcW w:w="726"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r>
              <w:rPr>
                <w:rFonts w:ascii="Times New Roman" w:eastAsia="Times New Roman" w:hAnsi="Times New Roman" w:cs="Times New Roman"/>
                <w:color w:val="auto"/>
                <w:sz w:val="18"/>
                <w:szCs w:val="18"/>
                <w:lang w:val="en"/>
              </w:rPr>
              <w:t>–</w:t>
            </w: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Leasing</w:t>
            </w:r>
          </w:p>
        </w:tc>
        <w:tc>
          <w:tcPr>
            <w:tcW w:w="7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1,369</w:t>
            </w:r>
          </w:p>
        </w:tc>
        <w:tc>
          <w:tcPr>
            <w:tcW w:w="8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1,668</w:t>
            </w:r>
          </w:p>
        </w:tc>
        <w:tc>
          <w:tcPr>
            <w:tcW w:w="6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277</w:t>
            </w:r>
          </w:p>
        </w:tc>
        <w:tc>
          <w:tcPr>
            <w:tcW w:w="7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277</w:t>
            </w: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Miscellaneous</w:t>
            </w:r>
          </w:p>
        </w:tc>
        <w:tc>
          <w:tcPr>
            <w:tcW w:w="744"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27,838</w:t>
            </w:r>
          </w:p>
        </w:tc>
        <w:tc>
          <w:tcPr>
            <w:tcW w:w="8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73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22,114</w:t>
            </w:r>
          </w:p>
        </w:tc>
        <w:tc>
          <w:tcPr>
            <w:tcW w:w="64"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84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978,069</w:t>
            </w:r>
          </w:p>
        </w:tc>
        <w:tc>
          <w:tcPr>
            <w:tcW w:w="726" w:type="pct"/>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902,907</w:t>
            </w:r>
          </w:p>
        </w:tc>
      </w:tr>
      <w:tr w:rsidR="008B7133" w:rsidRPr="008B7133" w:rsidTr="00BB7D81">
        <w:trPr>
          <w:trHeight w:val="227"/>
        </w:trPr>
        <w:tc>
          <w:tcPr>
            <w:tcW w:w="1800" w:type="pct"/>
            <w:shd w:val="clear" w:color="auto" w:fill="FFFFFF"/>
            <w:vAlign w:val="bottom"/>
          </w:tcPr>
          <w:p w:rsidR="008B7133" w:rsidRPr="008B7133" w:rsidRDefault="008B7133" w:rsidP="008B7133">
            <w:pPr>
              <w:rPr>
                <w:rFonts w:ascii="Times New Roman" w:hAnsi="Times New Roman" w:cs="Times New Roman"/>
                <w:color w:val="auto"/>
                <w:sz w:val="18"/>
                <w:szCs w:val="18"/>
              </w:rPr>
            </w:pPr>
          </w:p>
        </w:tc>
        <w:tc>
          <w:tcPr>
            <w:tcW w:w="744"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2,080,438</w:t>
            </w:r>
          </w:p>
        </w:tc>
        <w:tc>
          <w:tcPr>
            <w:tcW w:w="84"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73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1,892,958</w:t>
            </w:r>
          </w:p>
        </w:tc>
        <w:tc>
          <w:tcPr>
            <w:tcW w:w="64" w:type="pct"/>
            <w:shd w:val="clear" w:color="auto" w:fill="FFFFFF"/>
            <w:vAlign w:val="bottom"/>
          </w:tcPr>
          <w:p w:rsidR="008B7133" w:rsidRPr="008B7133" w:rsidRDefault="008B7133" w:rsidP="008B7133">
            <w:pPr>
              <w:jc w:val="right"/>
              <w:rPr>
                <w:rFonts w:ascii="Times New Roman" w:hAnsi="Times New Roman" w:cs="Times New Roman"/>
                <w:b/>
                <w:color w:val="auto"/>
                <w:sz w:val="18"/>
                <w:szCs w:val="18"/>
              </w:rPr>
            </w:pPr>
          </w:p>
        </w:tc>
        <w:tc>
          <w:tcPr>
            <w:tcW w:w="84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13,139,257</w:t>
            </w:r>
          </w:p>
        </w:tc>
        <w:tc>
          <w:tcPr>
            <w:tcW w:w="726"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lang w:val="en"/>
              </w:rPr>
              <w:t>12,182,883</w:t>
            </w:r>
          </w:p>
        </w:tc>
      </w:tr>
    </w:tbl>
    <w:p w:rsidR="008B7133" w:rsidRPr="00735038"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As of March 31, 2017, the balance of advances to related parties was 19,678 thousand rubles. and advances received from related parties 17 580 thousand rubles. (as of December 31, 2016: 20 501 thous. roub. and 29 293 thous. roub., respectively).</w:t>
      </w:r>
    </w:p>
    <w:p w:rsidR="008B7133" w:rsidRPr="00735038"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In 2016, the company adopted a decision on dividend payment for the year 2015, the amount of dividends attributable to the parent company amounted to 73 402 thousand rubles. As of March 31, 2017 and December 31, 2016, there is no debt to the parent company for the payment of dividends.</w:t>
      </w:r>
    </w:p>
    <w:p w:rsidR="008B7133" w:rsidRPr="00735038" w:rsidRDefault="008B7133" w:rsidP="008B7133">
      <w:pPr>
        <w:spacing w:before="160" w:after="16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i/>
          <w:iCs/>
          <w:color w:val="auto"/>
          <w:sz w:val="20"/>
          <w:szCs w:val="20"/>
          <w:lang w:val="en"/>
        </w:rPr>
        <w:t>Transactions with key management personnel</w:t>
      </w:r>
    </w:p>
    <w:p w:rsidR="008B7133" w:rsidRPr="00735038" w:rsidRDefault="008B7133" w:rsidP="008B7133">
      <w:pPr>
        <w:spacing w:before="160"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Company determines the members of the Boards of Directors, Management Boards and senior managers of the Company as key management personnel.</w:t>
      </w:r>
    </w:p>
    <w:tbl>
      <w:tblPr>
        <w:tblOverlap w:val="never"/>
        <w:tblW w:w="5000" w:type="pct"/>
        <w:tblCellMar>
          <w:left w:w="10" w:type="dxa"/>
          <w:right w:w="10" w:type="dxa"/>
        </w:tblCellMar>
        <w:tblLook w:val="04A0" w:firstRow="1" w:lastRow="0" w:firstColumn="1" w:lastColumn="0" w:noHBand="0" w:noVBand="1"/>
      </w:tblPr>
      <w:tblGrid>
        <w:gridCol w:w="5433"/>
        <w:gridCol w:w="2208"/>
        <w:gridCol w:w="280"/>
        <w:gridCol w:w="2023"/>
      </w:tblGrid>
      <w:tr w:rsidR="008B7133" w:rsidRPr="00EF57F1" w:rsidTr="00BB7D81">
        <w:trPr>
          <w:trHeight w:val="20"/>
        </w:trPr>
        <w:tc>
          <w:tcPr>
            <w:tcW w:w="2732" w:type="pct"/>
            <w:shd w:val="clear" w:color="auto" w:fill="FFFFFF"/>
            <w:vAlign w:val="bottom"/>
          </w:tcPr>
          <w:p w:rsidR="008B7133" w:rsidRPr="00735038" w:rsidRDefault="008B7133" w:rsidP="008B7133">
            <w:pPr>
              <w:rPr>
                <w:rFonts w:ascii="Times New Roman" w:hAnsi="Times New Roman" w:cs="Times New Roman"/>
                <w:color w:val="auto"/>
                <w:sz w:val="18"/>
                <w:szCs w:val="18"/>
                <w:lang w:val="en-US"/>
              </w:rPr>
            </w:pPr>
          </w:p>
        </w:tc>
        <w:tc>
          <w:tcPr>
            <w:tcW w:w="1110" w:type="pct"/>
            <w:shd w:val="clear" w:color="auto" w:fill="FFFFFF"/>
            <w:vAlign w:val="bottom"/>
          </w:tcPr>
          <w:p w:rsidR="008B7133" w:rsidRPr="00735038"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2017</w:t>
            </w:r>
          </w:p>
        </w:tc>
        <w:tc>
          <w:tcPr>
            <w:tcW w:w="141" w:type="pct"/>
            <w:shd w:val="clear" w:color="auto" w:fill="FFFFFF"/>
            <w:vAlign w:val="bottom"/>
          </w:tcPr>
          <w:p w:rsidR="008B7133" w:rsidRPr="00735038" w:rsidRDefault="008B7133" w:rsidP="008B7133">
            <w:pPr>
              <w:jc w:val="center"/>
              <w:rPr>
                <w:rFonts w:ascii="Times New Roman" w:hAnsi="Times New Roman" w:cs="Times New Roman"/>
                <w:b/>
                <w:color w:val="auto"/>
                <w:sz w:val="18"/>
                <w:szCs w:val="18"/>
                <w:lang w:val="en-US"/>
              </w:rPr>
            </w:pPr>
          </w:p>
        </w:tc>
        <w:tc>
          <w:tcPr>
            <w:tcW w:w="1017" w:type="pct"/>
            <w:shd w:val="clear" w:color="auto" w:fill="FFFFFF"/>
            <w:vAlign w:val="bottom"/>
          </w:tcPr>
          <w:p w:rsidR="008B7133" w:rsidRPr="00735038" w:rsidRDefault="008B7133" w:rsidP="008B7133">
            <w:pPr>
              <w:jc w:val="center"/>
              <w:rPr>
                <w:rFonts w:ascii="Times New Roman" w:eastAsia="Times New Roman" w:hAnsi="Times New Roman" w:cs="Times New Roman"/>
                <w:b/>
                <w:bCs/>
                <w:color w:val="auto"/>
                <w:sz w:val="18"/>
                <w:szCs w:val="18"/>
                <w:lang w:val="en-US"/>
              </w:rPr>
            </w:pPr>
            <w:r>
              <w:rPr>
                <w:rFonts w:ascii="Times New Roman" w:eastAsia="Times New Roman" w:hAnsi="Times New Roman" w:cs="Times New Roman"/>
                <w:b/>
                <w:bCs/>
                <w:color w:val="auto"/>
                <w:sz w:val="18"/>
                <w:szCs w:val="18"/>
                <w:lang w:val="en"/>
              </w:rPr>
              <w:t>For three months which have ended</w:t>
            </w:r>
            <w:r>
              <w:rPr>
                <w:rFonts w:ascii="Times New Roman" w:eastAsia="Times New Roman" w:hAnsi="Times New Roman" w:cs="Times New Roman"/>
                <w:color w:val="auto"/>
                <w:sz w:val="18"/>
                <w:szCs w:val="18"/>
                <w:lang w:val="en"/>
              </w:rPr>
              <w:t xml:space="preserve"> </w:t>
            </w:r>
            <w:r>
              <w:rPr>
                <w:rFonts w:ascii="Times New Roman" w:eastAsia="Times New Roman" w:hAnsi="Times New Roman" w:cs="Times New Roman"/>
                <w:color w:val="auto"/>
                <w:sz w:val="18"/>
                <w:szCs w:val="18"/>
                <w:lang w:val="en"/>
              </w:rPr>
              <w:br/>
            </w:r>
            <w:r>
              <w:rPr>
                <w:rFonts w:ascii="Times New Roman" w:eastAsia="Times New Roman" w:hAnsi="Times New Roman" w:cs="Times New Roman"/>
                <w:b/>
                <w:bCs/>
                <w:color w:val="auto"/>
                <w:sz w:val="18"/>
                <w:szCs w:val="18"/>
                <w:lang w:val="en"/>
              </w:rPr>
              <w:t>March 31, 2016</w:t>
            </w:r>
          </w:p>
        </w:tc>
      </w:tr>
      <w:tr w:rsidR="008B7133" w:rsidRPr="008B7133" w:rsidTr="00BB7D81">
        <w:trPr>
          <w:trHeight w:val="20"/>
        </w:trPr>
        <w:tc>
          <w:tcPr>
            <w:tcW w:w="2732" w:type="pct"/>
            <w:shd w:val="clear" w:color="auto" w:fill="FFFFFF"/>
            <w:vAlign w:val="bottom"/>
          </w:tcPr>
          <w:p w:rsidR="008B7133" w:rsidRPr="008B7133" w:rsidRDefault="008B7133" w:rsidP="008B7133">
            <w:pPr>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Compensation and benefits</w:t>
            </w:r>
          </w:p>
        </w:tc>
        <w:tc>
          <w:tcPr>
            <w:tcW w:w="1110"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19,907</w:t>
            </w:r>
          </w:p>
        </w:tc>
        <w:tc>
          <w:tcPr>
            <w:tcW w:w="141" w:type="pct"/>
            <w:shd w:val="clear" w:color="auto" w:fill="FFFFFF"/>
            <w:vAlign w:val="bottom"/>
          </w:tcPr>
          <w:p w:rsidR="008B7133" w:rsidRPr="008B7133" w:rsidRDefault="008B7133" w:rsidP="008B7133">
            <w:pPr>
              <w:jc w:val="right"/>
              <w:rPr>
                <w:rFonts w:ascii="Times New Roman" w:hAnsi="Times New Roman" w:cs="Times New Roman"/>
                <w:color w:val="auto"/>
                <w:sz w:val="18"/>
                <w:szCs w:val="18"/>
              </w:rPr>
            </w:pPr>
          </w:p>
        </w:tc>
        <w:tc>
          <w:tcPr>
            <w:tcW w:w="1017" w:type="pct"/>
            <w:tcBorders>
              <w:top w:val="single" w:sz="4" w:space="0" w:color="auto"/>
              <w:bottom w:val="double" w:sz="4" w:space="0" w:color="auto"/>
            </w:tcBorders>
            <w:shd w:val="clear" w:color="auto" w:fill="FFFFFF"/>
            <w:vAlign w:val="bottom"/>
          </w:tcPr>
          <w:p w:rsidR="008B7133" w:rsidRPr="008B7133" w:rsidRDefault="008B7133" w:rsidP="008B7133">
            <w:pPr>
              <w:jc w:val="right"/>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lang w:val="en"/>
              </w:rPr>
              <w:t>16,107</w:t>
            </w:r>
          </w:p>
        </w:tc>
      </w:tr>
    </w:tbl>
    <w:p w:rsidR="008B7133" w:rsidRPr="00735038"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amount of remuneration to key management personnel disclosed in the table represent the costs of the current period to key management personnel recognised as expenses on employee benefits.</w:t>
      </w:r>
    </w:p>
    <w:p w:rsidR="008B7133" w:rsidRPr="00735038"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As of March 31, 2017 and December 31, 2016, the Group does not have obligations for defined benefit plans for key management personnel.</w:t>
      </w:r>
    </w:p>
    <w:p w:rsidR="008B7133" w:rsidRPr="00735038" w:rsidRDefault="008B7133" w:rsidP="008B7133">
      <w:pPr>
        <w:spacing w:before="120"/>
        <w:jc w:val="both"/>
        <w:rPr>
          <w:rFonts w:ascii="Times New Roman" w:eastAsia="Times New Roman" w:hAnsi="Times New Roman" w:cs="Times New Roman"/>
          <w:b/>
          <w:bCs/>
          <w:i/>
          <w:iCs/>
          <w:color w:val="auto"/>
          <w:sz w:val="20"/>
          <w:szCs w:val="20"/>
          <w:lang w:val="en-US"/>
        </w:rPr>
      </w:pPr>
      <w:r>
        <w:rPr>
          <w:rFonts w:ascii="Times New Roman" w:eastAsia="Times New Roman" w:hAnsi="Times New Roman" w:cs="Times New Roman"/>
          <w:b/>
          <w:bCs/>
          <w:color w:val="auto"/>
          <w:sz w:val="20"/>
          <w:szCs w:val="20"/>
          <w:lang w:val="en"/>
        </w:rPr>
        <w:t>Operations with state-affiliated companies</w:t>
      </w:r>
    </w:p>
    <w:p w:rsidR="008B7133" w:rsidRPr="00735038"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group applies the exemption for disclosure of information about transactions with companies which are related parties according to IFRS (IAS) 24 "Related parties".</w:t>
      </w:r>
    </w:p>
    <w:p w:rsidR="008B7133" w:rsidRPr="00735038"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In its operating activities, the Group enters into transactions with companies affiliated with the state. These operations are carried out, where applicable, at regulated tariffs.</w:t>
      </w:r>
    </w:p>
    <w:p w:rsidR="008B7133" w:rsidRPr="00735038"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share of proceeds from transactions with companies affiliated with the state for the three months ended March 31, 2017 amounted to 14.9% (three months ended March 31, 2016: 14,0%) of total Group revenues, including a 14.7% (three months ended March 31, 2016: 13.9%), received as a result of electricity transmission operations.</w:t>
      </w:r>
    </w:p>
    <w:p w:rsidR="008B7133" w:rsidRPr="00735038" w:rsidRDefault="008B7133" w:rsidP="008B7133">
      <w:pPr>
        <w:spacing w:before="12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The costs incurred in the course of electricity transmission transactions with companies affiliated with the state for the three months ended March 31, 2017 amounted to 6% (three months ended March 31, 2016: 6%) of the total costs of the electric-power transmission.</w:t>
      </w:r>
    </w:p>
    <w:p w:rsidR="008B7133" w:rsidRPr="00735038" w:rsidRDefault="008B7133" w:rsidP="008B7133">
      <w:pPr>
        <w:spacing w:before="120"/>
        <w:jc w:val="both"/>
        <w:rPr>
          <w:rFonts w:ascii="Times New Roman" w:eastAsia="Times New Roman" w:hAnsi="Times New Roman" w:cs="Times New Roman"/>
          <w:sz w:val="20"/>
          <w:szCs w:val="20"/>
          <w:lang w:val="en-US"/>
        </w:rPr>
      </w:pPr>
      <w:r>
        <w:rPr>
          <w:rFonts w:ascii="Times New Roman" w:eastAsia="Times New Roman" w:hAnsi="Times New Roman" w:cs="Times New Roman"/>
          <w:color w:val="auto"/>
          <w:sz w:val="20"/>
          <w:szCs w:val="20"/>
          <w:lang w:val="en"/>
        </w:rPr>
        <w:t>Information on loans and borrowings received from companies affiliated with the state is disclosed in Note 12.</w:t>
      </w:r>
      <w:r>
        <w:rPr>
          <w:rFonts w:ascii="Times New Roman" w:eastAsia="Times New Roman" w:hAnsi="Times New Roman" w:cs="Times New Roman"/>
          <w:sz w:val="20"/>
          <w:szCs w:val="20"/>
          <w:lang w:val="en"/>
        </w:rPr>
        <w:br w:type="page"/>
      </w:r>
    </w:p>
    <w:p w:rsidR="008B7133" w:rsidRPr="00735038" w:rsidRDefault="008B7133" w:rsidP="008B7133">
      <w:pPr>
        <w:spacing w:after="160"/>
        <w:jc w:val="both"/>
        <w:rPr>
          <w:rFonts w:ascii="Times New Roman" w:eastAsia="Times New Roman" w:hAnsi="Times New Roman" w:cs="Times New Roman"/>
          <w:b/>
          <w:bCs/>
          <w:color w:val="auto"/>
          <w:sz w:val="20"/>
          <w:szCs w:val="20"/>
          <w:lang w:val="en-US"/>
        </w:rPr>
      </w:pPr>
      <w:r>
        <w:rPr>
          <w:rFonts w:ascii="Times New Roman" w:eastAsia="Times New Roman" w:hAnsi="Times New Roman" w:cs="Times New Roman"/>
          <w:b/>
          <w:bCs/>
          <w:color w:val="auto"/>
          <w:sz w:val="20"/>
          <w:szCs w:val="20"/>
          <w:lang w:val="en"/>
        </w:rPr>
        <w:lastRenderedPageBreak/>
        <w:t xml:space="preserve">18 </w:t>
      </w:r>
      <w:r>
        <w:rPr>
          <w:rFonts w:ascii="Times New Roman" w:eastAsia="Times New Roman" w:hAnsi="Times New Roman" w:cs="Times New Roman"/>
          <w:b/>
          <w:bCs/>
          <w:color w:val="auto"/>
          <w:sz w:val="20"/>
          <w:szCs w:val="20"/>
          <w:lang w:val="en"/>
        </w:rPr>
        <w:tab/>
        <w:t>Events after the reporting date</w:t>
      </w:r>
    </w:p>
    <w:p w:rsidR="008B7133" w:rsidRPr="00735038"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On April 7, 2017, the Extraordinary General Meeting of Shareholders of PJSC “IDGC in the South” approved the decision to increase the Company's authorized capital by placing additional 13,015,185,446 ordinary registered uncertificated shares with a par value of 0.1 rubles. for a total of RUB 1 301 519 thousand. The issue of shares was registered by the Bank of Russia on June 1, 2017. Until July 20, 2017, the shareholders can take advantage of the right of preemptive acquisition of the Company's shares.</w:t>
      </w:r>
    </w:p>
    <w:p w:rsidR="008B7133" w:rsidRPr="00735038" w:rsidRDefault="008B7133" w:rsidP="008B7133">
      <w:pPr>
        <w:spacing w:after="16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color w:val="auto"/>
          <w:sz w:val="20"/>
          <w:szCs w:val="20"/>
          <w:lang w:val="en"/>
        </w:rPr>
        <w:t>In the opinion of Management, there are no other facts of economic activity which have or may influence financial state, cash flows or results of operations of the Group which took place in the period between the reporting date and signing date, the consolidated interim condensed financial statements for the three months ended March 31, 2017.</w:t>
      </w:r>
    </w:p>
    <w:sectPr w:rsidR="008B7133" w:rsidRPr="00735038" w:rsidSect="0014702D">
      <w:headerReference w:type="default" r:id="rId52"/>
      <w:footerReference w:type="default" r:id="rId53"/>
      <w:pgSz w:w="11909" w:h="16840"/>
      <w:pgMar w:top="567" w:right="567" w:bottom="567" w:left="1418"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9E" w:rsidRDefault="00C3799E">
      <w:r>
        <w:separator/>
      </w:r>
    </w:p>
  </w:endnote>
  <w:endnote w:type="continuationSeparator" w:id="0">
    <w:p w:rsidR="00C3799E" w:rsidRDefault="00C3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33" w:rsidRPr="008B7133" w:rsidRDefault="008B7133">
    <w:pPr>
      <w:pStyle w:val="afa"/>
      <w:rPr>
        <w:rFonts w:ascii="Times New Roman" w:hAnsi="Times New Roman" w:cs="Times New Roman"/>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139</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140</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143</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144</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D51BBB" w:rsidRPr="00824D8A" w:rsidTr="00824D8A">
      <w:trPr>
        <w:trHeight w:val="283"/>
      </w:trPr>
      <w:tc>
        <w:tcPr>
          <w:tcW w:w="4642" w:type="pct"/>
          <w:tcBorders>
            <w:top w:val="single" w:sz="4" w:space="0" w:color="auto"/>
          </w:tcBorders>
          <w:shd w:val="clear" w:color="auto" w:fill="FFFFFF"/>
          <w:vAlign w:val="center"/>
        </w:tcPr>
        <w:p w:rsidR="00D51BBB" w:rsidRPr="00824D8A" w:rsidRDefault="00C3799E"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D51BBB" w:rsidRPr="00824D8A" w:rsidRDefault="00386EF5"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148</w:t>
          </w:r>
          <w:r>
            <w:rPr>
              <w:rFonts w:ascii="Times New Roman" w:eastAsia="Times New Roman" w:hAnsi="Times New Roman" w:cs="Times New Roman"/>
              <w:sz w:val="20"/>
              <w:szCs w:val="20"/>
              <w:lang w:val="en"/>
            </w:rPr>
            <w:fldChar w:fldCharType="end"/>
          </w:r>
        </w:p>
      </w:tc>
    </w:tr>
  </w:tbl>
  <w:p w:rsidR="00D51BBB" w:rsidRPr="00824D8A" w:rsidRDefault="00C3799E">
    <w:pPr>
      <w:pStyle w:val="afa"/>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CF" w:rsidRDefault="00E054CF">
    <w:pPr>
      <w:pStyle w:val="af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126</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127</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128</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129</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130</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134</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8B7133" w:rsidRPr="00824D8A" w:rsidTr="00824D8A">
      <w:trPr>
        <w:trHeight w:val="283"/>
      </w:trPr>
      <w:tc>
        <w:tcPr>
          <w:tcW w:w="4642" w:type="pct"/>
          <w:tcBorders>
            <w:top w:val="single" w:sz="4" w:space="0" w:color="auto"/>
          </w:tcBorders>
          <w:shd w:val="clear" w:color="auto" w:fill="FFFFFF"/>
          <w:vAlign w:val="center"/>
        </w:tcPr>
        <w:p w:rsidR="008B7133" w:rsidRPr="00824D8A" w:rsidRDefault="008B7133"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8B7133" w:rsidRPr="00824D8A" w:rsidRDefault="008B7133" w:rsidP="00824D8A">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fldChar w:fldCharType="begin"/>
          </w:r>
          <w:r>
            <w:rPr>
              <w:rFonts w:ascii="Times New Roman" w:eastAsia="Times New Roman" w:hAnsi="Times New Roman" w:cs="Times New Roman"/>
              <w:sz w:val="20"/>
              <w:szCs w:val="20"/>
              <w:lang w:val="en"/>
            </w:rPr>
            <w:instrText>PAGE   \* MERGEFORMAT</w:instrText>
          </w:r>
          <w:r>
            <w:rPr>
              <w:rFonts w:ascii="Times New Roman" w:eastAsia="Times New Roman" w:hAnsi="Times New Roman" w:cs="Times New Roman"/>
              <w:sz w:val="20"/>
              <w:szCs w:val="20"/>
              <w:lang w:val="en"/>
            </w:rPr>
            <w:fldChar w:fldCharType="separate"/>
          </w:r>
          <w:r w:rsidR="00EF57F1">
            <w:rPr>
              <w:rFonts w:ascii="Times New Roman" w:eastAsia="Times New Roman" w:hAnsi="Times New Roman" w:cs="Times New Roman"/>
              <w:noProof/>
              <w:sz w:val="20"/>
              <w:szCs w:val="20"/>
              <w:lang w:val="en"/>
            </w:rPr>
            <w:t>136</w:t>
          </w:r>
          <w:r>
            <w:rPr>
              <w:rFonts w:ascii="Times New Roman" w:eastAsia="Times New Roman" w:hAnsi="Times New Roman" w:cs="Times New Roman"/>
              <w:sz w:val="20"/>
              <w:szCs w:val="20"/>
              <w:lang w:val="en"/>
            </w:rPr>
            <w:fldChar w:fldCharType="end"/>
          </w:r>
        </w:p>
      </w:tc>
    </w:tr>
  </w:tbl>
  <w:p w:rsidR="008B7133" w:rsidRPr="00824D8A" w:rsidRDefault="008B7133">
    <w:pPr>
      <w:pStyle w:val="af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9E" w:rsidRDefault="00C3799E"/>
  </w:footnote>
  <w:footnote w:type="continuationSeparator" w:id="0">
    <w:p w:rsidR="00C3799E" w:rsidRDefault="00C379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33" w:rsidRPr="008B7133" w:rsidRDefault="008B7133" w:rsidP="008B7133">
    <w:pPr>
      <w:pStyle w:val="af8"/>
      <w:jc w:val="right"/>
      <w:rPr>
        <w:rFonts w:ascii="Times New Roman" w:hAnsi="Times New Roman" w:cs="Times New Roman"/>
        <w:sz w:val="20"/>
      </w:rPr>
    </w:pPr>
    <w:r>
      <w:rPr>
        <w:rFonts w:ascii="Times New Roman" w:hAnsi="Times New Roman" w:cs="Times New Roman"/>
        <w:sz w:val="20"/>
        <w:lang w:val="en"/>
      </w:rPr>
      <w:fldChar w:fldCharType="begin"/>
    </w:r>
    <w:r>
      <w:rPr>
        <w:rFonts w:ascii="Times New Roman" w:hAnsi="Times New Roman" w:cs="Times New Roman"/>
        <w:sz w:val="20"/>
        <w:lang w:val="en"/>
      </w:rPr>
      <w:instrText>PAGE   \* MERGEFORMAT</w:instrText>
    </w:r>
    <w:r>
      <w:rPr>
        <w:rFonts w:ascii="Times New Roman" w:hAnsi="Times New Roman" w:cs="Times New Roman"/>
        <w:sz w:val="20"/>
        <w:lang w:val="en"/>
      </w:rPr>
      <w:fldChar w:fldCharType="separate"/>
    </w:r>
    <w:r w:rsidR="00EF57F1">
      <w:rPr>
        <w:rFonts w:ascii="Times New Roman" w:hAnsi="Times New Roman" w:cs="Times New Roman"/>
        <w:noProof/>
        <w:sz w:val="20"/>
        <w:lang w:val="en"/>
      </w:rPr>
      <w:t>2</w:t>
    </w:r>
    <w:r>
      <w:rPr>
        <w:rFonts w:ascii="Times New Roman" w:hAnsi="Times New Roman" w:cs="Times New Roman"/>
        <w:sz w:val="20"/>
        <w:lang w:val="en"/>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8B7133" w:rsidRPr="00EF57F1" w:rsidTr="00712BF5">
      <w:trPr>
        <w:trHeight w:val="20"/>
      </w:trPr>
      <w:tc>
        <w:tcPr>
          <w:tcW w:w="5000" w:type="pct"/>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Notes to the consolidated interim condensed financial statements</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for three months ended March 31, 2017</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8B7133" w:rsidRPr="00EF57F1" w:rsidTr="00712BF5">
      <w:trPr>
        <w:trHeight w:val="20"/>
      </w:trPr>
      <w:tc>
        <w:tcPr>
          <w:tcW w:w="5000" w:type="pct"/>
          <w:tcBorders>
            <w:bottom w:val="single" w:sz="4" w:space="0" w:color="auto"/>
          </w:tcBorders>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8B7133" w:rsidRPr="00735038" w:rsidRDefault="008B7133" w:rsidP="00712BF5">
    <w:pPr>
      <w:pStyle w:val="af8"/>
      <w:rPr>
        <w:rFonts w:ascii="Times New Roman" w:hAnsi="Times New Roman" w:cs="Times New Roman"/>
        <w:sz w:val="20"/>
        <w:szCs w:val="20"/>
        <w:lang w:val="en-US"/>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8B7133" w:rsidRPr="00EF57F1" w:rsidTr="00712BF5">
      <w:trPr>
        <w:trHeight w:val="20"/>
      </w:trPr>
      <w:tc>
        <w:tcPr>
          <w:tcW w:w="5000" w:type="pct"/>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Notes to the consolidated interim condensed financial statements</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for three months ended March 31, 2017</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8B7133" w:rsidRPr="00EF57F1" w:rsidTr="00712BF5">
      <w:trPr>
        <w:trHeight w:val="20"/>
      </w:trPr>
      <w:tc>
        <w:tcPr>
          <w:tcW w:w="5000" w:type="pct"/>
          <w:tcBorders>
            <w:bottom w:val="single" w:sz="4" w:space="0" w:color="auto"/>
          </w:tcBorders>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8B7133" w:rsidRPr="00735038" w:rsidRDefault="008B7133" w:rsidP="00712BF5">
    <w:pPr>
      <w:pStyle w:val="af8"/>
      <w:rPr>
        <w:rFonts w:ascii="Times New Roman" w:hAnsi="Times New Roman" w:cs="Times New Roman"/>
        <w:sz w:val="20"/>
        <w:szCs w:val="20"/>
        <w:lang w:val="en-US"/>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8B7133" w:rsidRPr="00EF57F1" w:rsidTr="00712BF5">
      <w:trPr>
        <w:trHeight w:val="20"/>
      </w:trPr>
      <w:tc>
        <w:tcPr>
          <w:tcW w:w="5000" w:type="pct"/>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Notes to the consolidated interim condensed financial statements</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for three months ended March 31, 2017</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8B7133" w:rsidRPr="00EF57F1" w:rsidTr="00712BF5">
      <w:trPr>
        <w:trHeight w:val="20"/>
      </w:trPr>
      <w:tc>
        <w:tcPr>
          <w:tcW w:w="5000" w:type="pct"/>
          <w:tcBorders>
            <w:bottom w:val="single" w:sz="4" w:space="0" w:color="auto"/>
          </w:tcBorders>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8B7133" w:rsidRPr="00735038" w:rsidRDefault="008B7133" w:rsidP="00712BF5">
    <w:pPr>
      <w:pStyle w:val="af8"/>
      <w:rPr>
        <w:rFonts w:ascii="Times New Roman" w:hAnsi="Times New Roman" w:cs="Times New Roman"/>
        <w:sz w:val="20"/>
        <w:szCs w:val="20"/>
        <w:lang w:val="en-US"/>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D51BBB" w:rsidRPr="00EF57F1" w:rsidTr="00712BF5">
      <w:trPr>
        <w:trHeight w:val="20"/>
      </w:trPr>
      <w:tc>
        <w:tcPr>
          <w:tcW w:w="5000" w:type="pct"/>
          <w:shd w:val="clear" w:color="auto" w:fill="FFFFFF"/>
          <w:vAlign w:val="bottom"/>
        </w:tcPr>
        <w:p w:rsidR="00D51BBB" w:rsidRPr="00735038" w:rsidRDefault="00386EF5"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D51BBB" w:rsidRPr="00735038" w:rsidRDefault="00386EF5"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Notes to the consolidated interim condensed financial statements</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for three months ended March 31, 2017</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D51BBB" w:rsidRPr="00EF57F1" w:rsidTr="00712BF5">
      <w:trPr>
        <w:trHeight w:val="20"/>
      </w:trPr>
      <w:tc>
        <w:tcPr>
          <w:tcW w:w="5000" w:type="pct"/>
          <w:tcBorders>
            <w:bottom w:val="single" w:sz="4" w:space="0" w:color="auto"/>
          </w:tcBorders>
          <w:shd w:val="clear" w:color="auto" w:fill="FFFFFF"/>
          <w:vAlign w:val="bottom"/>
        </w:tcPr>
        <w:p w:rsidR="00D51BBB" w:rsidRPr="00735038" w:rsidRDefault="00386EF5"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D51BBB" w:rsidRPr="00735038" w:rsidRDefault="00C3799E" w:rsidP="00712BF5">
    <w:pPr>
      <w:pStyle w:val="af8"/>
      <w:rPr>
        <w:rFonts w:ascii="Times New Roman" w:hAnsi="Times New Roman" w:cs="Times New Roman"/>
        <w:sz w:val="20"/>
        <w:szCs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4CF" w:rsidRDefault="00E054CF">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33" w:rsidRDefault="008B7133">
    <w:pPr>
      <w:pStyle w:val="af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8B7133" w:rsidRPr="00EF57F1" w:rsidTr="00824D8A">
      <w:trPr>
        <w:trHeight w:val="20"/>
      </w:trPr>
      <w:tc>
        <w:tcPr>
          <w:tcW w:w="5000" w:type="pct"/>
          <w:shd w:val="clear" w:color="auto" w:fill="FFFFFF"/>
          <w:vAlign w:val="bottom"/>
        </w:tcPr>
        <w:p w:rsidR="008B7133" w:rsidRPr="00735038" w:rsidRDefault="008B7133" w:rsidP="00824D8A">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8B7133" w:rsidRPr="00735038" w:rsidRDefault="008B7133" w:rsidP="001F4861">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Consolidated interim condensed statement of financial position as of</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March 31, 2017</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8B7133" w:rsidRPr="00EF57F1" w:rsidTr="00824D8A">
      <w:trPr>
        <w:trHeight w:val="20"/>
      </w:trPr>
      <w:tc>
        <w:tcPr>
          <w:tcW w:w="5000" w:type="pct"/>
          <w:tcBorders>
            <w:bottom w:val="single" w:sz="4" w:space="0" w:color="auto"/>
          </w:tcBorders>
          <w:shd w:val="clear" w:color="auto" w:fill="FFFFFF"/>
          <w:vAlign w:val="bottom"/>
        </w:tcPr>
        <w:p w:rsidR="008B7133" w:rsidRPr="00735038" w:rsidRDefault="008B7133" w:rsidP="00824D8A">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8B7133" w:rsidRPr="00735038" w:rsidRDefault="008B7133">
    <w:pPr>
      <w:pStyle w:val="af8"/>
      <w:rPr>
        <w:rFonts w:ascii="Times New Roman" w:hAnsi="Times New Roman" w:cs="Times New Roman"/>
        <w:sz w:val="20"/>
        <w:szCs w:val="20"/>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8B7133" w:rsidRPr="00EF57F1" w:rsidTr="00420CBC">
      <w:trPr>
        <w:trHeight w:val="20"/>
      </w:trPr>
      <w:tc>
        <w:tcPr>
          <w:tcW w:w="5000" w:type="pct"/>
          <w:shd w:val="clear" w:color="auto" w:fill="FFFFFF"/>
          <w:vAlign w:val="bottom"/>
        </w:tcPr>
        <w:p w:rsidR="008B7133" w:rsidRPr="00735038" w:rsidRDefault="008B7133" w:rsidP="00824D8A">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8B7133" w:rsidRPr="00735038" w:rsidRDefault="008B7133" w:rsidP="00420CBC">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Consolidated interim condensed statement of changes in equity for the three months ended March 31, 2017</w:t>
          </w:r>
          <w:r>
            <w:rPr>
              <w:rFonts w:ascii="Times New Roman" w:eastAsia="Times New Roman" w:hAnsi="Times New Roman" w:cs="Times New Roman"/>
              <w:sz w:val="20"/>
              <w:szCs w:val="20"/>
              <w:lang w:val="en"/>
            </w:rPr>
            <w:t xml:space="preserve"> </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8B7133" w:rsidRPr="00EF57F1" w:rsidTr="00420CBC">
      <w:trPr>
        <w:trHeight w:val="20"/>
      </w:trPr>
      <w:tc>
        <w:tcPr>
          <w:tcW w:w="5000" w:type="pct"/>
          <w:tcBorders>
            <w:bottom w:val="single" w:sz="4" w:space="0" w:color="auto"/>
          </w:tcBorders>
          <w:shd w:val="clear" w:color="auto" w:fill="FFFFFF"/>
          <w:vAlign w:val="bottom"/>
        </w:tcPr>
        <w:p w:rsidR="008B7133" w:rsidRPr="00735038" w:rsidRDefault="008B7133" w:rsidP="00824D8A">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8B7133" w:rsidRPr="00735038" w:rsidRDefault="008B7133">
    <w:pPr>
      <w:pStyle w:val="af8"/>
      <w:rPr>
        <w:rFonts w:ascii="Times New Roman" w:hAnsi="Times New Roman" w:cs="Times New Roman"/>
        <w:sz w:val="20"/>
        <w:szCs w:val="20"/>
        <w:lang w:val="en-U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8B7133" w:rsidRPr="00EF57F1" w:rsidTr="00420CBC">
      <w:trPr>
        <w:trHeight w:val="20"/>
      </w:trPr>
      <w:tc>
        <w:tcPr>
          <w:tcW w:w="5000" w:type="pct"/>
          <w:shd w:val="clear" w:color="auto" w:fill="FFFFFF"/>
          <w:vAlign w:val="bottom"/>
        </w:tcPr>
        <w:p w:rsidR="008B7133" w:rsidRPr="00735038" w:rsidRDefault="008B7133" w:rsidP="00824D8A">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8B7133" w:rsidRPr="00735038" w:rsidRDefault="008B7133" w:rsidP="00420CBC">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Consolidated interim condensed cash flow statement</w:t>
          </w:r>
          <w:r>
            <w:rPr>
              <w:rFonts w:ascii="Times New Roman" w:eastAsia="Times New Roman" w:hAnsi="Times New Roman" w:cs="Times New Roman"/>
              <w:sz w:val="20"/>
              <w:szCs w:val="20"/>
              <w:lang w:val="en"/>
            </w:rPr>
            <w:t xml:space="preserve"> </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for three months ended March 31, 2017</w:t>
          </w:r>
          <w:r>
            <w:rPr>
              <w:rFonts w:ascii="Times New Roman" w:eastAsia="Times New Roman" w:hAnsi="Times New Roman" w:cs="Times New Roman"/>
              <w:sz w:val="20"/>
              <w:szCs w:val="20"/>
              <w:lang w:val="en"/>
            </w:rPr>
            <w:t xml:space="preserve"> </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8B7133" w:rsidRPr="00EF57F1" w:rsidTr="00420CBC">
      <w:trPr>
        <w:trHeight w:val="20"/>
      </w:trPr>
      <w:tc>
        <w:tcPr>
          <w:tcW w:w="5000" w:type="pct"/>
          <w:tcBorders>
            <w:bottom w:val="single" w:sz="4" w:space="0" w:color="auto"/>
          </w:tcBorders>
          <w:shd w:val="clear" w:color="auto" w:fill="FFFFFF"/>
          <w:vAlign w:val="bottom"/>
        </w:tcPr>
        <w:p w:rsidR="008B7133" w:rsidRPr="00735038" w:rsidRDefault="008B7133" w:rsidP="00824D8A">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8B7133" w:rsidRPr="00735038" w:rsidRDefault="008B7133">
    <w:pPr>
      <w:pStyle w:val="af8"/>
      <w:rPr>
        <w:rFonts w:ascii="Times New Roman" w:hAnsi="Times New Roman" w:cs="Times New Roman"/>
        <w:sz w:val="20"/>
        <w:szCs w:val="20"/>
        <w:lang w:val="en-US"/>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8B7133" w:rsidRPr="00EF57F1" w:rsidTr="00420CBC">
      <w:trPr>
        <w:trHeight w:val="20"/>
      </w:trPr>
      <w:tc>
        <w:tcPr>
          <w:tcW w:w="5000" w:type="pct"/>
          <w:shd w:val="clear" w:color="auto" w:fill="FFFFFF"/>
          <w:vAlign w:val="bottom"/>
        </w:tcPr>
        <w:p w:rsidR="008B7133" w:rsidRPr="00735038" w:rsidRDefault="008B7133" w:rsidP="00824D8A">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8B7133" w:rsidRPr="00735038" w:rsidRDefault="008B7133" w:rsidP="00C015E8">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Notes to the consolidated interim condensed financial statements</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for three months ended March 31, 2017</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8B7133" w:rsidRPr="00EF57F1" w:rsidTr="00420CBC">
      <w:trPr>
        <w:trHeight w:val="20"/>
      </w:trPr>
      <w:tc>
        <w:tcPr>
          <w:tcW w:w="5000" w:type="pct"/>
          <w:tcBorders>
            <w:bottom w:val="single" w:sz="4" w:space="0" w:color="auto"/>
          </w:tcBorders>
          <w:shd w:val="clear" w:color="auto" w:fill="FFFFFF"/>
          <w:vAlign w:val="bottom"/>
        </w:tcPr>
        <w:p w:rsidR="008B7133" w:rsidRPr="00735038" w:rsidRDefault="008B7133" w:rsidP="00824D8A">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8B7133" w:rsidRPr="00735038" w:rsidRDefault="008B7133">
    <w:pPr>
      <w:pStyle w:val="af8"/>
      <w:rPr>
        <w:rFonts w:ascii="Times New Roman" w:hAnsi="Times New Roman" w:cs="Times New Roman"/>
        <w:sz w:val="20"/>
        <w:szCs w:val="20"/>
        <w:lang w:val="en-U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8B7133" w:rsidRPr="00EF57F1" w:rsidTr="00712BF5">
      <w:trPr>
        <w:trHeight w:val="20"/>
      </w:trPr>
      <w:tc>
        <w:tcPr>
          <w:tcW w:w="5000" w:type="pct"/>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Notes to the consolidated interim condensed financial statements</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for three months ended March 31, 2017</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8B7133" w:rsidRPr="00EF57F1" w:rsidTr="00712BF5">
      <w:trPr>
        <w:trHeight w:val="20"/>
      </w:trPr>
      <w:tc>
        <w:tcPr>
          <w:tcW w:w="5000" w:type="pct"/>
          <w:tcBorders>
            <w:bottom w:val="single" w:sz="4" w:space="0" w:color="auto"/>
          </w:tcBorders>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8B7133" w:rsidRPr="00735038" w:rsidRDefault="008B7133">
    <w:pPr>
      <w:pStyle w:val="af8"/>
      <w:rPr>
        <w:rFonts w:ascii="Times New Roman" w:hAnsi="Times New Roman" w:cs="Times New Roman"/>
        <w:sz w:val="20"/>
        <w:szCs w:val="20"/>
        <w:lang w:val="en-US"/>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8B7133" w:rsidRPr="00EF57F1" w:rsidTr="00712BF5">
      <w:trPr>
        <w:trHeight w:val="20"/>
      </w:trPr>
      <w:tc>
        <w:tcPr>
          <w:tcW w:w="5000" w:type="pct"/>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Group of companies “IDGC in the South”</w:t>
          </w:r>
        </w:p>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b/>
              <w:bCs/>
              <w:sz w:val="20"/>
              <w:szCs w:val="20"/>
              <w:lang w:val="en"/>
            </w:rPr>
            <w:t>Notes to the consolidated interim condensed financial statements</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for three months ended March 31, 2017</w:t>
          </w:r>
          <w:r>
            <w:rPr>
              <w:rFonts w:ascii="Times New Roman" w:eastAsia="Times New Roman" w:hAnsi="Times New Roman" w:cs="Times New Roman"/>
              <w:sz w:val="20"/>
              <w:szCs w:val="20"/>
              <w:lang w:val="en"/>
            </w:rPr>
            <w:br/>
          </w:r>
          <w:r>
            <w:rPr>
              <w:rFonts w:ascii="Times New Roman" w:eastAsia="Times New Roman" w:hAnsi="Times New Roman" w:cs="Times New Roman"/>
              <w:b/>
              <w:bCs/>
              <w:sz w:val="20"/>
              <w:szCs w:val="20"/>
              <w:lang w:val="en"/>
            </w:rPr>
            <w:t>(Unaudited)</w:t>
          </w:r>
        </w:p>
      </w:tc>
    </w:tr>
    <w:tr w:rsidR="008B7133" w:rsidRPr="00EF57F1" w:rsidTr="00712BF5">
      <w:trPr>
        <w:trHeight w:val="20"/>
      </w:trPr>
      <w:tc>
        <w:tcPr>
          <w:tcW w:w="5000" w:type="pct"/>
          <w:tcBorders>
            <w:bottom w:val="single" w:sz="4" w:space="0" w:color="auto"/>
          </w:tcBorders>
          <w:shd w:val="clear" w:color="auto" w:fill="FFFFFF"/>
          <w:vAlign w:val="bottom"/>
        </w:tcPr>
        <w:p w:rsidR="008B7133" w:rsidRPr="00735038" w:rsidRDefault="008B7133" w:rsidP="00712BF5">
          <w:pPr>
            <w:jc w:val="both"/>
            <w:rPr>
              <w:rFonts w:ascii="Times New Roman" w:eastAsia="Times New Roman" w:hAnsi="Times New Roman" w:cs="Times New Roman"/>
              <w:sz w:val="20"/>
              <w:szCs w:val="20"/>
              <w:lang w:val="en-US"/>
            </w:rPr>
          </w:pPr>
          <w:r>
            <w:rPr>
              <w:rFonts w:ascii="Times New Roman" w:eastAsia="Times New Roman" w:hAnsi="Times New Roman" w:cs="Times New Roman"/>
              <w:i/>
              <w:iCs/>
              <w:sz w:val="16"/>
              <w:szCs w:val="20"/>
              <w:lang w:val="en"/>
            </w:rPr>
            <w:t>(in thousands of Russian Rubles unless otherwise stated)</w:t>
          </w:r>
        </w:p>
      </w:tc>
    </w:tr>
  </w:tbl>
  <w:p w:rsidR="008B7133" w:rsidRPr="00735038" w:rsidRDefault="008B7133" w:rsidP="00712BF5">
    <w:pPr>
      <w:pStyle w:val="af8"/>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6FF"/>
    <w:multiLevelType w:val="hybridMultilevel"/>
    <w:tmpl w:val="69405458"/>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D44F6"/>
    <w:multiLevelType w:val="hybridMultilevel"/>
    <w:tmpl w:val="A6823D7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84878"/>
    <w:multiLevelType w:val="hybridMultilevel"/>
    <w:tmpl w:val="D5C200E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7B1A5C"/>
    <w:multiLevelType w:val="hybridMultilevel"/>
    <w:tmpl w:val="CC9AD69E"/>
    <w:lvl w:ilvl="0" w:tplc="57CA6BC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9A40ECA"/>
    <w:multiLevelType w:val="hybridMultilevel"/>
    <w:tmpl w:val="2B1403C6"/>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9427B7"/>
    <w:multiLevelType w:val="hybridMultilevel"/>
    <w:tmpl w:val="8B64FF9A"/>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26A0A"/>
    <w:multiLevelType w:val="hybridMultilevel"/>
    <w:tmpl w:val="C0B474B2"/>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E67811"/>
    <w:multiLevelType w:val="hybridMultilevel"/>
    <w:tmpl w:val="E1FAF09A"/>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97B15"/>
    <w:multiLevelType w:val="hybridMultilevel"/>
    <w:tmpl w:val="2D440A10"/>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E275A"/>
    <w:multiLevelType w:val="hybridMultilevel"/>
    <w:tmpl w:val="E5187784"/>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29730B"/>
    <w:multiLevelType w:val="hybridMultilevel"/>
    <w:tmpl w:val="85AA50C2"/>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D63A2"/>
    <w:multiLevelType w:val="hybridMultilevel"/>
    <w:tmpl w:val="FE4C6A64"/>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7353D0"/>
    <w:multiLevelType w:val="hybridMultilevel"/>
    <w:tmpl w:val="21CC0BEA"/>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D0DC0"/>
    <w:multiLevelType w:val="hybridMultilevel"/>
    <w:tmpl w:val="47DE6040"/>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D6241D"/>
    <w:multiLevelType w:val="hybridMultilevel"/>
    <w:tmpl w:val="5CCC9028"/>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F4038F"/>
    <w:multiLevelType w:val="hybridMultilevel"/>
    <w:tmpl w:val="7F5E9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A7448"/>
    <w:multiLevelType w:val="hybridMultilevel"/>
    <w:tmpl w:val="778CCF92"/>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6967CF"/>
    <w:multiLevelType w:val="hybridMultilevel"/>
    <w:tmpl w:val="5B16C97A"/>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3C3699"/>
    <w:multiLevelType w:val="hybridMultilevel"/>
    <w:tmpl w:val="A6F48006"/>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1C5211"/>
    <w:multiLevelType w:val="hybridMultilevel"/>
    <w:tmpl w:val="213699EA"/>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7B538A"/>
    <w:multiLevelType w:val="hybridMultilevel"/>
    <w:tmpl w:val="3C26CF10"/>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F222FD"/>
    <w:multiLevelType w:val="hybridMultilevel"/>
    <w:tmpl w:val="A6E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6589"/>
    <w:multiLevelType w:val="hybridMultilevel"/>
    <w:tmpl w:val="F96EAACC"/>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FF51C1"/>
    <w:multiLevelType w:val="hybridMultilevel"/>
    <w:tmpl w:val="4926A7D6"/>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D951C8"/>
    <w:multiLevelType w:val="hybridMultilevel"/>
    <w:tmpl w:val="434AC476"/>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463081"/>
    <w:multiLevelType w:val="hybridMultilevel"/>
    <w:tmpl w:val="F77E3114"/>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3B6CE1"/>
    <w:multiLevelType w:val="hybridMultilevel"/>
    <w:tmpl w:val="9C5E6B76"/>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1F3F25"/>
    <w:multiLevelType w:val="hybridMultilevel"/>
    <w:tmpl w:val="58308FDA"/>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E87F7C"/>
    <w:multiLevelType w:val="hybridMultilevel"/>
    <w:tmpl w:val="302C7068"/>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1B2A29"/>
    <w:multiLevelType w:val="hybridMultilevel"/>
    <w:tmpl w:val="5F1E6BAE"/>
    <w:lvl w:ilvl="0" w:tplc="57CA6BCC">
      <w:start w:val="1"/>
      <w:numFmt w:val="bullet"/>
      <w:lvlText w:val=""/>
      <w:lvlJc w:val="left"/>
      <w:pPr>
        <w:ind w:left="720" w:hanging="360"/>
      </w:pPr>
      <w:rPr>
        <w:rFonts w:ascii="Symbol" w:hAnsi="Symbol" w:hint="default"/>
      </w:rPr>
    </w:lvl>
    <w:lvl w:ilvl="1" w:tplc="4CB2B54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B01BB0"/>
    <w:multiLevelType w:val="hybridMultilevel"/>
    <w:tmpl w:val="C3A299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CF23D7"/>
    <w:multiLevelType w:val="hybridMultilevel"/>
    <w:tmpl w:val="743E1276"/>
    <w:lvl w:ilvl="0" w:tplc="57CA6B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ED36E6B"/>
    <w:multiLevelType w:val="hybridMultilevel"/>
    <w:tmpl w:val="93546270"/>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567336"/>
    <w:multiLevelType w:val="hybridMultilevel"/>
    <w:tmpl w:val="7ADE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7D4691"/>
    <w:multiLevelType w:val="hybridMultilevel"/>
    <w:tmpl w:val="F970E8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48278A"/>
    <w:multiLevelType w:val="hybridMultilevel"/>
    <w:tmpl w:val="21426B38"/>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35251F"/>
    <w:multiLevelType w:val="hybridMultilevel"/>
    <w:tmpl w:val="9F7A7ED2"/>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230826"/>
    <w:multiLevelType w:val="hybridMultilevel"/>
    <w:tmpl w:val="AD9E2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77848"/>
    <w:multiLevelType w:val="hybridMultilevel"/>
    <w:tmpl w:val="5A446658"/>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882A8B"/>
    <w:multiLevelType w:val="hybridMultilevel"/>
    <w:tmpl w:val="C130EC8C"/>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9F781F"/>
    <w:multiLevelType w:val="hybridMultilevel"/>
    <w:tmpl w:val="02FE4442"/>
    <w:lvl w:ilvl="0" w:tplc="57CA6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5"/>
  </w:num>
  <w:num w:numId="4">
    <w:abstractNumId w:val="33"/>
  </w:num>
  <w:num w:numId="5">
    <w:abstractNumId w:val="12"/>
  </w:num>
  <w:num w:numId="6">
    <w:abstractNumId w:val="21"/>
  </w:num>
  <w:num w:numId="7">
    <w:abstractNumId w:val="6"/>
  </w:num>
  <w:num w:numId="8">
    <w:abstractNumId w:val="29"/>
  </w:num>
  <w:num w:numId="9">
    <w:abstractNumId w:val="22"/>
  </w:num>
  <w:num w:numId="10">
    <w:abstractNumId w:val="34"/>
  </w:num>
  <w:num w:numId="11">
    <w:abstractNumId w:val="25"/>
  </w:num>
  <w:num w:numId="12">
    <w:abstractNumId w:val="30"/>
  </w:num>
  <w:num w:numId="13">
    <w:abstractNumId w:val="18"/>
  </w:num>
  <w:num w:numId="14">
    <w:abstractNumId w:val="36"/>
  </w:num>
  <w:num w:numId="15">
    <w:abstractNumId w:val="8"/>
  </w:num>
  <w:num w:numId="16">
    <w:abstractNumId w:val="7"/>
  </w:num>
  <w:num w:numId="17">
    <w:abstractNumId w:val="4"/>
  </w:num>
  <w:num w:numId="18">
    <w:abstractNumId w:val="2"/>
  </w:num>
  <w:num w:numId="19">
    <w:abstractNumId w:val="35"/>
  </w:num>
  <w:num w:numId="20">
    <w:abstractNumId w:val="28"/>
  </w:num>
  <w:num w:numId="21">
    <w:abstractNumId w:val="11"/>
  </w:num>
  <w:num w:numId="22">
    <w:abstractNumId w:val="19"/>
  </w:num>
  <w:num w:numId="23">
    <w:abstractNumId w:val="5"/>
  </w:num>
  <w:num w:numId="24">
    <w:abstractNumId w:val="0"/>
  </w:num>
  <w:num w:numId="25">
    <w:abstractNumId w:val="27"/>
  </w:num>
  <w:num w:numId="26">
    <w:abstractNumId w:val="13"/>
  </w:num>
  <w:num w:numId="27">
    <w:abstractNumId w:val="32"/>
  </w:num>
  <w:num w:numId="28">
    <w:abstractNumId w:val="39"/>
  </w:num>
  <w:num w:numId="29">
    <w:abstractNumId w:val="14"/>
  </w:num>
  <w:num w:numId="30">
    <w:abstractNumId w:val="24"/>
  </w:num>
  <w:num w:numId="31">
    <w:abstractNumId w:val="20"/>
  </w:num>
  <w:num w:numId="32">
    <w:abstractNumId w:val="1"/>
  </w:num>
  <w:num w:numId="33">
    <w:abstractNumId w:val="38"/>
  </w:num>
  <w:num w:numId="34">
    <w:abstractNumId w:val="9"/>
  </w:num>
  <w:num w:numId="35">
    <w:abstractNumId w:val="26"/>
  </w:num>
  <w:num w:numId="36">
    <w:abstractNumId w:val="23"/>
  </w:num>
  <w:num w:numId="37">
    <w:abstractNumId w:val="16"/>
  </w:num>
  <w:num w:numId="38">
    <w:abstractNumId w:val="17"/>
  </w:num>
  <w:num w:numId="39">
    <w:abstractNumId w:val="40"/>
  </w:num>
  <w:num w:numId="40">
    <w:abstractNumId w:val="3"/>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1A4D16"/>
    <w:rsid w:val="00041488"/>
    <w:rsid w:val="00064BC7"/>
    <w:rsid w:val="00070C63"/>
    <w:rsid w:val="000E444B"/>
    <w:rsid w:val="00107CE7"/>
    <w:rsid w:val="00121249"/>
    <w:rsid w:val="00134D81"/>
    <w:rsid w:val="001673E6"/>
    <w:rsid w:val="001A4D16"/>
    <w:rsid w:val="001B3B12"/>
    <w:rsid w:val="001C7FF6"/>
    <w:rsid w:val="001E7F18"/>
    <w:rsid w:val="00246004"/>
    <w:rsid w:val="00281EE0"/>
    <w:rsid w:val="002A2EFC"/>
    <w:rsid w:val="002D420B"/>
    <w:rsid w:val="002E5D8C"/>
    <w:rsid w:val="002E6EEF"/>
    <w:rsid w:val="00301251"/>
    <w:rsid w:val="003566A0"/>
    <w:rsid w:val="00386EF5"/>
    <w:rsid w:val="003A6BAF"/>
    <w:rsid w:val="00432788"/>
    <w:rsid w:val="004349B7"/>
    <w:rsid w:val="00444418"/>
    <w:rsid w:val="00445127"/>
    <w:rsid w:val="004531C7"/>
    <w:rsid w:val="004D568C"/>
    <w:rsid w:val="004E6641"/>
    <w:rsid w:val="004F16D5"/>
    <w:rsid w:val="00507C53"/>
    <w:rsid w:val="00517B60"/>
    <w:rsid w:val="005479F7"/>
    <w:rsid w:val="00560001"/>
    <w:rsid w:val="00561AB1"/>
    <w:rsid w:val="00617410"/>
    <w:rsid w:val="00660D7D"/>
    <w:rsid w:val="006D26CD"/>
    <w:rsid w:val="007161BA"/>
    <w:rsid w:val="0072076E"/>
    <w:rsid w:val="00735038"/>
    <w:rsid w:val="00765BAB"/>
    <w:rsid w:val="007C099A"/>
    <w:rsid w:val="00866B6B"/>
    <w:rsid w:val="00892F2A"/>
    <w:rsid w:val="008B1E3E"/>
    <w:rsid w:val="008B7133"/>
    <w:rsid w:val="00905E3E"/>
    <w:rsid w:val="00964D26"/>
    <w:rsid w:val="009B4CF7"/>
    <w:rsid w:val="009F0D98"/>
    <w:rsid w:val="00A03081"/>
    <w:rsid w:val="00A034DD"/>
    <w:rsid w:val="00B076F6"/>
    <w:rsid w:val="00B159F7"/>
    <w:rsid w:val="00B3572F"/>
    <w:rsid w:val="00B53F6D"/>
    <w:rsid w:val="00BD378D"/>
    <w:rsid w:val="00C23247"/>
    <w:rsid w:val="00C3799E"/>
    <w:rsid w:val="00C60575"/>
    <w:rsid w:val="00C942B1"/>
    <w:rsid w:val="00CC0E2C"/>
    <w:rsid w:val="00CC106A"/>
    <w:rsid w:val="00CC36D3"/>
    <w:rsid w:val="00D34D20"/>
    <w:rsid w:val="00DF31EC"/>
    <w:rsid w:val="00E03C49"/>
    <w:rsid w:val="00E054CF"/>
    <w:rsid w:val="00E372CF"/>
    <w:rsid w:val="00E43A18"/>
    <w:rsid w:val="00EA3E9B"/>
    <w:rsid w:val="00ED665C"/>
    <w:rsid w:val="00EF2B1C"/>
    <w:rsid w:val="00EF57F1"/>
    <w:rsid w:val="00F30011"/>
    <w:rsid w:val="00F63F0B"/>
    <w:rsid w:val="00F81CAC"/>
    <w:rsid w:val="00F94A16"/>
    <w:rsid w:val="00FE02B0"/>
    <w:rsid w:val="00FE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0C98"/>
  <w15:docId w15:val="{5EC26E29-6F02-4CD0-A601-A11A6972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0"/>
    <w:link w:val="10"/>
    <w:qFormat/>
    <w:rsid w:val="00FE2011"/>
    <w:pPr>
      <w:keepNext/>
      <w:keepLines/>
      <w:pageBreakBefore/>
      <w:suppressAutoHyphens/>
      <w:spacing w:after="320"/>
      <w:jc w:val="center"/>
      <w:outlineLvl w:val="0"/>
    </w:pPr>
    <w:rPr>
      <w:rFonts w:ascii="Times New Roman" w:eastAsia="Times New Roman" w:hAnsi="Times New Roman" w:cs="Times New Roman"/>
      <w:b/>
      <w:bCs/>
      <w:color w:val="auto"/>
      <w:sz w:val="32"/>
      <w:szCs w:val="32"/>
      <w:lang w:bidi="ar-SA"/>
    </w:rPr>
  </w:style>
  <w:style w:type="paragraph" w:styleId="2">
    <w:name w:val="heading 2"/>
    <w:basedOn w:val="a"/>
    <w:next w:val="a0"/>
    <w:link w:val="20"/>
    <w:qFormat/>
    <w:rsid w:val="00FE2011"/>
    <w:pPr>
      <w:keepNext/>
      <w:keepLines/>
      <w:suppressAutoHyphens/>
      <w:spacing w:before="480" w:after="240"/>
      <w:ind w:left="283" w:right="283"/>
      <w:jc w:val="center"/>
      <w:outlineLvl w:val="1"/>
    </w:pPr>
    <w:rPr>
      <w:rFonts w:ascii="Times New Roman" w:eastAsia="Times New Roman" w:hAnsi="Times New Roman" w:cs="Times New Roman"/>
      <w:b/>
      <w:bCs/>
      <w:iCs/>
      <w:color w:val="auto"/>
      <w:sz w:val="30"/>
      <w:szCs w:val="28"/>
      <w:lang w:bidi="ar-SA"/>
    </w:rPr>
  </w:style>
  <w:style w:type="paragraph" w:styleId="3">
    <w:name w:val="heading 3"/>
    <w:basedOn w:val="a"/>
    <w:next w:val="a0"/>
    <w:link w:val="30"/>
    <w:qFormat/>
    <w:rsid w:val="00FE2011"/>
    <w:pPr>
      <w:keepNext/>
      <w:keepLines/>
      <w:suppressAutoHyphens/>
      <w:spacing w:before="360" w:after="240"/>
      <w:ind w:left="567" w:right="567"/>
      <w:jc w:val="center"/>
      <w:outlineLvl w:val="2"/>
    </w:pPr>
    <w:rPr>
      <w:rFonts w:ascii="Times New Roman" w:eastAsia="Times New Roman" w:hAnsi="Times New Roman" w:cs="Times New Roman"/>
      <w:b/>
      <w:bCs/>
      <w:i/>
      <w:color w:val="auto"/>
      <w:sz w:val="28"/>
      <w:szCs w:val="26"/>
      <w:lang w:bidi="ar-SA"/>
    </w:rPr>
  </w:style>
  <w:style w:type="paragraph" w:styleId="4">
    <w:name w:val="heading 4"/>
    <w:basedOn w:val="a"/>
    <w:next w:val="a0"/>
    <w:link w:val="40"/>
    <w:qFormat/>
    <w:rsid w:val="00FE2011"/>
    <w:pPr>
      <w:keepNext/>
      <w:keepLines/>
      <w:suppressAutoHyphens/>
      <w:spacing w:before="240" w:after="120"/>
      <w:ind w:left="709"/>
      <w:outlineLvl w:val="3"/>
    </w:pPr>
    <w:rPr>
      <w:rFonts w:ascii="Times New Roman" w:eastAsia="Times New Roman" w:hAnsi="Times New Roman" w:cs="Times New Roman"/>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Pr>
      <w:rFonts w:ascii="Times New Roman" w:eastAsia="Times New Roman" w:hAnsi="Times New Roman" w:cs="Times New Roman"/>
      <w:b/>
      <w:bCs/>
      <w:i w:val="0"/>
      <w:iCs w:val="0"/>
      <w:smallCaps w:val="0"/>
      <w:strike w:val="0"/>
      <w:spacing w:val="70"/>
      <w:sz w:val="32"/>
      <w:szCs w:val="32"/>
      <w:u w:val="none"/>
    </w:rPr>
  </w:style>
  <w:style w:type="character" w:customStyle="1" w:styleId="11">
    <w:name w:val="Заголовок №1_"/>
    <w:basedOn w:val="a1"/>
    <w:link w:val="12"/>
    <w:rPr>
      <w:rFonts w:ascii="Times New Roman" w:eastAsia="Times New Roman" w:hAnsi="Times New Roman" w:cs="Times New Roman"/>
      <w:b/>
      <w:bCs/>
      <w:i/>
      <w:iCs/>
      <w:smallCaps w:val="0"/>
      <w:strike w:val="0"/>
      <w:sz w:val="32"/>
      <w:szCs w:val="32"/>
      <w:u w:val="none"/>
    </w:rPr>
  </w:style>
  <w:style w:type="character" w:customStyle="1" w:styleId="41">
    <w:name w:val="Основной текст (4)_"/>
    <w:basedOn w:val="a1"/>
    <w:link w:val="42"/>
    <w:rPr>
      <w:rFonts w:ascii="Times New Roman" w:eastAsia="Times New Roman" w:hAnsi="Times New Roman" w:cs="Times New Roman"/>
      <w:b/>
      <w:bCs/>
      <w:i/>
      <w:iCs/>
      <w:smallCaps w:val="0"/>
      <w:strike w:val="0"/>
      <w:sz w:val="28"/>
      <w:szCs w:val="28"/>
      <w:u w:val="none"/>
    </w:rPr>
  </w:style>
  <w:style w:type="character" w:customStyle="1" w:styleId="21">
    <w:name w:val="Заголовок №2_"/>
    <w:basedOn w:val="a1"/>
    <w:link w:val="22"/>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1"/>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1"/>
    <w:link w:val="60"/>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_"/>
    <w:basedOn w:val="a1"/>
    <w:link w:val="34"/>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1"/>
    <w:link w:val="24"/>
    <w:rPr>
      <w:rFonts w:ascii="Times New Roman" w:eastAsia="Times New Roman" w:hAnsi="Times New Roman" w:cs="Times New Roman"/>
      <w:b/>
      <w:bCs/>
      <w:i/>
      <w:iCs/>
      <w:smallCaps w:val="0"/>
      <w:strike w:val="0"/>
      <w:sz w:val="20"/>
      <w:szCs w:val="20"/>
      <w:u w:val="none"/>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22"/>
      <w:szCs w:val="22"/>
      <w:u w:val="none"/>
    </w:rPr>
  </w:style>
  <w:style w:type="character" w:customStyle="1" w:styleId="71">
    <w:name w:val="Основной текст (7) + Полужирный;Курсив"/>
    <w:basedOn w:val="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5">
    <w:name w:val="Основной текст (2) + Не полужирный;Не курсив"/>
    <w:basedOn w:val="2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3">
    <w:name w:val="Заголовок №4_"/>
    <w:basedOn w:val="a1"/>
    <w:link w:val="44"/>
    <w:rPr>
      <w:rFonts w:ascii="Times New Roman" w:eastAsia="Times New Roman" w:hAnsi="Times New Roman" w:cs="Times New Roman"/>
      <w:b/>
      <w:bCs/>
      <w:i w:val="0"/>
      <w:iCs w:val="0"/>
      <w:smallCaps w:val="0"/>
      <w:strike w:val="0"/>
      <w:sz w:val="22"/>
      <w:szCs w:val="22"/>
      <w:u w:val="none"/>
    </w:rPr>
  </w:style>
  <w:style w:type="character" w:customStyle="1" w:styleId="26">
    <w:name w:val="Основной текст (2) + Не полужирный;Не курсив"/>
    <w:basedOn w:val="2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81">
    <w:name w:val="Основной текст (8) + 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05pt">
    <w:name w:val="Основной текст (8) + 10;5 pt;Курсив"/>
    <w:basedOn w:val="8"/>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810pt">
    <w:name w:val="Основной текст (8) + 10 pt;Курсив"/>
    <w:basedOn w:val="8"/>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7">
    <w:name w:val="Основной текст (2)"/>
    <w:basedOn w:val="2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71pt">
    <w:name w:val="Основной текст (7) + Полужирный;Курсив;Интервал 1 pt"/>
    <w:basedOn w:val="7"/>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214pt">
    <w:name w:val="Основной текст (2) + 14 pt;Не полужирный;Не курсив"/>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pt">
    <w:name w:val="Основной текст (2) + 6 pt;Не курсив"/>
    <w:basedOn w:val="23"/>
    <w:rPr>
      <w:rFonts w:ascii="Times New Roman" w:eastAsia="Times New Roman" w:hAnsi="Times New Roman" w:cs="Times New Roman"/>
      <w:b/>
      <w:bCs/>
      <w:i/>
      <w:iCs/>
      <w:smallCaps w:val="0"/>
      <w:strike w:val="0"/>
      <w:color w:val="000000"/>
      <w:spacing w:val="0"/>
      <w:w w:val="100"/>
      <w:position w:val="0"/>
      <w:sz w:val="12"/>
      <w:szCs w:val="12"/>
      <w:u w:val="none"/>
      <w:lang w:val="ru-RU" w:eastAsia="ru-RU" w:bidi="ru-RU"/>
    </w:rPr>
  </w:style>
  <w:style w:type="character" w:customStyle="1" w:styleId="213pt">
    <w:name w:val="Основной текст (2) + 13 pt;Не курсив"/>
    <w:basedOn w:val="2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4pt0">
    <w:name w:val="Основной текст (2) + 14 pt;Не курсив"/>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211pt">
    <w:name w:val="Основной текст (2) + 11 pt"/>
    <w:basedOn w:val="2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5pt">
    <w:name w:val="Основной текст (2) + 10;5 pt"/>
    <w:basedOn w:val="2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0">
    <w:name w:val="Основной текст (2) + 11 pt;Не курсив"/>
    <w:basedOn w:val="2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2pt">
    <w:name w:val="Основной текст (2) + 22 pt;Не полужирный;Не курсив"/>
    <w:basedOn w:val="23"/>
    <w:rPr>
      <w:rFonts w:ascii="Times New Roman" w:eastAsia="Times New Roman" w:hAnsi="Times New Roman" w:cs="Times New Roman"/>
      <w:b/>
      <w:bCs/>
      <w:i/>
      <w:iCs/>
      <w:smallCaps w:val="0"/>
      <w:strike w:val="0"/>
      <w:color w:val="000000"/>
      <w:spacing w:val="0"/>
      <w:w w:val="100"/>
      <w:position w:val="0"/>
      <w:sz w:val="44"/>
      <w:szCs w:val="44"/>
      <w:u w:val="none"/>
      <w:lang w:val="ru-RU" w:eastAsia="ru-RU" w:bidi="ru-RU"/>
    </w:rPr>
  </w:style>
  <w:style w:type="character" w:customStyle="1" w:styleId="2Tahoma25pt">
    <w:name w:val="Основной текст (2) + Tahoma;25 pt;Не полужирный;Не курсив"/>
    <w:basedOn w:val="23"/>
    <w:rPr>
      <w:rFonts w:ascii="Tahoma" w:eastAsia="Tahoma" w:hAnsi="Tahoma" w:cs="Tahoma"/>
      <w:b/>
      <w:bCs/>
      <w:i/>
      <w:iCs/>
      <w:smallCaps w:val="0"/>
      <w:strike w:val="0"/>
      <w:color w:val="000000"/>
      <w:spacing w:val="0"/>
      <w:w w:val="100"/>
      <w:position w:val="0"/>
      <w:sz w:val="50"/>
      <w:szCs w:val="50"/>
      <w:u w:val="none"/>
      <w:lang w:val="ru-RU" w:eastAsia="ru-RU" w:bidi="ru-RU"/>
    </w:rPr>
  </w:style>
  <w:style w:type="character" w:customStyle="1" w:styleId="28">
    <w:name w:val="Подпись к таблице (2)_"/>
    <w:basedOn w:val="a1"/>
    <w:link w:val="29"/>
    <w:rPr>
      <w:rFonts w:ascii="Times New Roman" w:eastAsia="Times New Roman" w:hAnsi="Times New Roman" w:cs="Times New Roman"/>
      <w:b/>
      <w:bCs/>
      <w:i/>
      <w:iCs/>
      <w:smallCaps w:val="0"/>
      <w:strike w:val="0"/>
      <w:sz w:val="20"/>
      <w:szCs w:val="20"/>
      <w:u w:val="none"/>
    </w:rPr>
  </w:style>
  <w:style w:type="character" w:customStyle="1" w:styleId="a4">
    <w:name w:val="Подпись к таблице_"/>
    <w:basedOn w:val="a1"/>
    <w:link w:val="a5"/>
    <w:rPr>
      <w:rFonts w:ascii="Times New Roman" w:eastAsia="Times New Roman" w:hAnsi="Times New Roman" w:cs="Times New Roman"/>
      <w:b w:val="0"/>
      <w:bCs w:val="0"/>
      <w:i w:val="0"/>
      <w:iCs w:val="0"/>
      <w:smallCaps w:val="0"/>
      <w:strike w:val="0"/>
      <w:sz w:val="20"/>
      <w:szCs w:val="20"/>
      <w:u w:val="none"/>
    </w:rPr>
  </w:style>
  <w:style w:type="character" w:customStyle="1" w:styleId="810pt0">
    <w:name w:val="Основной текст (8) + 10 pt;Не полужирный"/>
    <w:basedOn w:val="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9pt0pt">
    <w:name w:val="Основной текст (2) + 9 pt;Не полужирный;Не курсив;Интервал 0 pt"/>
    <w:basedOn w:val="23"/>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character" w:customStyle="1" w:styleId="29pt">
    <w:name w:val="Основной текст (2) + 9 pt;Не полужирный"/>
    <w:basedOn w:val="23"/>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4pt">
    <w:name w:val="Основной текст (2) + 4 pt;Не полужирный;Не курсив"/>
    <w:basedOn w:val="23"/>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35">
    <w:name w:val="Подпись к таблице (3)_"/>
    <w:basedOn w:val="a1"/>
    <w:link w:val="36"/>
    <w:rPr>
      <w:rFonts w:ascii="Tahoma" w:eastAsia="Tahoma" w:hAnsi="Tahoma" w:cs="Tahoma"/>
      <w:b w:val="0"/>
      <w:bCs w:val="0"/>
      <w:i w:val="0"/>
      <w:iCs w:val="0"/>
      <w:smallCaps w:val="0"/>
      <w:strike w:val="0"/>
      <w:sz w:val="12"/>
      <w:szCs w:val="12"/>
      <w:u w:val="none"/>
    </w:rPr>
  </w:style>
  <w:style w:type="character" w:customStyle="1" w:styleId="2Tahoma55pt">
    <w:name w:val="Основной текст (2) + Tahoma;5;5 pt;Не полужирный;Не курсив"/>
    <w:basedOn w:val="23"/>
    <w:rPr>
      <w:rFonts w:ascii="Tahoma" w:eastAsia="Tahoma" w:hAnsi="Tahoma" w:cs="Tahoma"/>
      <w:b/>
      <w:bCs/>
      <w:i/>
      <w:iCs/>
      <w:smallCaps w:val="0"/>
      <w:strike w:val="0"/>
      <w:color w:val="000000"/>
      <w:spacing w:val="0"/>
      <w:w w:val="100"/>
      <w:position w:val="0"/>
      <w:sz w:val="11"/>
      <w:szCs w:val="11"/>
      <w:u w:val="none"/>
      <w:lang w:val="ru-RU" w:eastAsia="ru-RU" w:bidi="ru-RU"/>
    </w:rPr>
  </w:style>
  <w:style w:type="character" w:customStyle="1" w:styleId="24pt0">
    <w:name w:val="Основной текст (2) + 4 pt;Не полужирный;Не курсив;Малые прописные"/>
    <w:basedOn w:val="23"/>
    <w:rPr>
      <w:rFonts w:ascii="Times New Roman" w:eastAsia="Times New Roman" w:hAnsi="Times New Roman" w:cs="Times New Roman"/>
      <w:b/>
      <w:bCs/>
      <w:i/>
      <w:iCs/>
      <w:smallCaps/>
      <w:strike w:val="0"/>
      <w:color w:val="000000"/>
      <w:spacing w:val="0"/>
      <w:w w:val="100"/>
      <w:position w:val="0"/>
      <w:sz w:val="8"/>
      <w:szCs w:val="8"/>
      <w:u w:val="none"/>
      <w:lang w:val="ru-RU" w:eastAsia="ru-RU" w:bidi="ru-RU"/>
    </w:rPr>
  </w:style>
  <w:style w:type="character" w:customStyle="1" w:styleId="2Tahoma55pt0">
    <w:name w:val="Основной текст (2) + Tahoma;5;5 pt;Не полужирный;Не курсив;Малые прописные"/>
    <w:basedOn w:val="23"/>
    <w:rPr>
      <w:rFonts w:ascii="Tahoma" w:eastAsia="Tahoma" w:hAnsi="Tahoma" w:cs="Tahoma"/>
      <w:b/>
      <w:bCs/>
      <w:i/>
      <w:iCs/>
      <w:smallCaps/>
      <w:strike w:val="0"/>
      <w:color w:val="000000"/>
      <w:spacing w:val="0"/>
      <w:w w:val="100"/>
      <w:position w:val="0"/>
      <w:sz w:val="11"/>
      <w:szCs w:val="11"/>
      <w:u w:val="none"/>
      <w:lang w:val="ru-RU" w:eastAsia="ru-RU" w:bidi="ru-RU"/>
    </w:rPr>
  </w:style>
  <w:style w:type="character" w:customStyle="1" w:styleId="2Tahoma6pt">
    <w:name w:val="Основной текст (2) + Tahoma;6 pt;Не полужирный;Не курсив"/>
    <w:basedOn w:val="23"/>
    <w:rPr>
      <w:rFonts w:ascii="Tahoma" w:eastAsia="Tahoma" w:hAnsi="Tahoma" w:cs="Tahoma"/>
      <w:b/>
      <w:bCs/>
      <w:i/>
      <w:iCs/>
      <w:smallCaps w:val="0"/>
      <w:strike w:val="0"/>
      <w:color w:val="000000"/>
      <w:spacing w:val="0"/>
      <w:w w:val="100"/>
      <w:position w:val="0"/>
      <w:sz w:val="12"/>
      <w:szCs w:val="12"/>
      <w:u w:val="none"/>
      <w:lang w:val="ru-RU" w:eastAsia="ru-RU" w:bidi="ru-RU"/>
    </w:rPr>
  </w:style>
  <w:style w:type="character" w:customStyle="1" w:styleId="24pt1">
    <w:name w:val="Основной текст (2) + 4 pt;Не полужирный;Не курсив"/>
    <w:basedOn w:val="23"/>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24pt2">
    <w:name w:val="Основной текст (2) + 4 pt;Не полужирный;Не курсив;Малые прописные"/>
    <w:basedOn w:val="23"/>
    <w:rPr>
      <w:rFonts w:ascii="Times New Roman" w:eastAsia="Times New Roman" w:hAnsi="Times New Roman" w:cs="Times New Roman"/>
      <w:b/>
      <w:bCs/>
      <w:i/>
      <w:iCs/>
      <w:smallCaps/>
      <w:strike w:val="0"/>
      <w:color w:val="000000"/>
      <w:spacing w:val="0"/>
      <w:w w:val="100"/>
      <w:position w:val="0"/>
      <w:sz w:val="8"/>
      <w:szCs w:val="8"/>
      <w:u w:val="none"/>
      <w:lang w:val="ru-RU" w:eastAsia="ru-RU" w:bidi="ru-RU"/>
    </w:rPr>
  </w:style>
  <w:style w:type="character" w:customStyle="1" w:styleId="2Tahoma95pt">
    <w:name w:val="Основной текст (2) + Tahoma;9;5 pt;Не полужирный;Не курсив"/>
    <w:basedOn w:val="23"/>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2Tahoma4pt">
    <w:name w:val="Основной текст (2) + Tahoma;4 pt;Не полужирный;Не курсив"/>
    <w:basedOn w:val="23"/>
    <w:rPr>
      <w:rFonts w:ascii="Tahoma" w:eastAsia="Tahoma" w:hAnsi="Tahoma" w:cs="Tahoma"/>
      <w:b/>
      <w:bCs/>
      <w:i/>
      <w:iCs/>
      <w:smallCaps w:val="0"/>
      <w:strike w:val="0"/>
      <w:color w:val="000000"/>
      <w:spacing w:val="0"/>
      <w:w w:val="100"/>
      <w:position w:val="0"/>
      <w:sz w:val="8"/>
      <w:szCs w:val="8"/>
      <w:u w:val="none"/>
      <w:lang w:val="ru-RU" w:eastAsia="ru-RU" w:bidi="ru-RU"/>
    </w:rPr>
  </w:style>
  <w:style w:type="character" w:customStyle="1" w:styleId="214pt0pt">
    <w:name w:val="Основной текст (2) + 14 pt;Не полужирный;Интервал 0 pt"/>
    <w:basedOn w:val="23"/>
    <w:rPr>
      <w:rFonts w:ascii="Times New Roman" w:eastAsia="Times New Roman" w:hAnsi="Times New Roman" w:cs="Times New Roman"/>
      <w:b/>
      <w:bCs/>
      <w:i/>
      <w:iCs/>
      <w:smallCaps w:val="0"/>
      <w:strike w:val="0"/>
      <w:color w:val="000000"/>
      <w:spacing w:val="-10"/>
      <w:w w:val="100"/>
      <w:position w:val="0"/>
      <w:sz w:val="28"/>
      <w:szCs w:val="28"/>
      <w:u w:val="none"/>
      <w:lang w:val="en-US" w:eastAsia="en-US" w:bidi="en-US"/>
    </w:rPr>
  </w:style>
  <w:style w:type="character" w:customStyle="1" w:styleId="2105pt-1pt">
    <w:name w:val="Основной текст (2) + 10;5 pt;Не полужирный;Интервал -1 pt"/>
    <w:basedOn w:val="23"/>
    <w:rPr>
      <w:rFonts w:ascii="Times New Roman" w:eastAsia="Times New Roman" w:hAnsi="Times New Roman" w:cs="Times New Roman"/>
      <w:b/>
      <w:bCs/>
      <w:i/>
      <w:iCs/>
      <w:smallCaps w:val="0"/>
      <w:strike w:val="0"/>
      <w:color w:val="000000"/>
      <w:spacing w:val="-20"/>
      <w:w w:val="100"/>
      <w:position w:val="0"/>
      <w:sz w:val="21"/>
      <w:szCs w:val="21"/>
      <w:u w:val="none"/>
      <w:lang w:val="ru-RU" w:eastAsia="ru-RU" w:bidi="ru-RU"/>
    </w:rPr>
  </w:style>
  <w:style w:type="character" w:customStyle="1" w:styleId="275pt">
    <w:name w:val="Основной текст (2) + 7;5 pt;Не полужирный"/>
    <w:basedOn w:val="23"/>
    <w:rPr>
      <w:rFonts w:ascii="Times New Roman" w:eastAsia="Times New Roman" w:hAnsi="Times New Roman" w:cs="Times New Roman"/>
      <w:b/>
      <w:bCs/>
      <w:i/>
      <w:iCs/>
      <w:smallCaps w:val="0"/>
      <w:strike w:val="0"/>
      <w:color w:val="000000"/>
      <w:spacing w:val="0"/>
      <w:w w:val="100"/>
      <w:position w:val="0"/>
      <w:sz w:val="15"/>
      <w:szCs w:val="15"/>
      <w:u w:val="none"/>
      <w:lang w:val="en-US" w:eastAsia="en-US" w:bidi="en-US"/>
    </w:rPr>
  </w:style>
  <w:style w:type="character" w:customStyle="1" w:styleId="2Tahoma65pt">
    <w:name w:val="Основной текст (2) + Tahoma;6;5 pt;Не полужирный;Не курсив"/>
    <w:basedOn w:val="23"/>
    <w:rPr>
      <w:rFonts w:ascii="Tahoma" w:eastAsia="Tahoma" w:hAnsi="Tahoma" w:cs="Tahoma"/>
      <w:b/>
      <w:bCs/>
      <w:i/>
      <w:iCs/>
      <w:smallCaps w:val="0"/>
      <w:strike w:val="0"/>
      <w:color w:val="000000"/>
      <w:spacing w:val="0"/>
      <w:w w:val="100"/>
      <w:position w:val="0"/>
      <w:sz w:val="13"/>
      <w:szCs w:val="13"/>
      <w:u w:val="none"/>
      <w:lang w:val="ru-RU" w:eastAsia="ru-RU" w:bidi="ru-RU"/>
    </w:rPr>
  </w:style>
  <w:style w:type="character" w:customStyle="1" w:styleId="28pt">
    <w:name w:val="Основной текст (2) + 8 pt;Не полужирный"/>
    <w:basedOn w:val="23"/>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4pt3">
    <w:name w:val="Основной текст (2) + 4 pt;Не полужирный;Не курсив"/>
    <w:basedOn w:val="23"/>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9">
    <w:name w:val="Основной текст (9)_"/>
    <w:basedOn w:val="a1"/>
    <w:link w:val="90"/>
    <w:rPr>
      <w:rFonts w:ascii="Tahoma" w:eastAsia="Tahoma" w:hAnsi="Tahoma" w:cs="Tahoma"/>
      <w:b w:val="0"/>
      <w:bCs w:val="0"/>
      <w:i w:val="0"/>
      <w:iCs w:val="0"/>
      <w:smallCaps w:val="0"/>
      <w:strike w:val="0"/>
      <w:sz w:val="19"/>
      <w:szCs w:val="19"/>
      <w:u w:val="none"/>
    </w:rPr>
  </w:style>
  <w:style w:type="character" w:customStyle="1" w:styleId="2Tahoma8pt">
    <w:name w:val="Основной текст (2) + Tahoma;8 pt;Не полужирный;Не курсив"/>
    <w:basedOn w:val="23"/>
    <w:rPr>
      <w:rFonts w:ascii="Tahoma" w:eastAsia="Tahoma" w:hAnsi="Tahoma" w:cs="Tahoma"/>
      <w:b/>
      <w:bCs/>
      <w:i/>
      <w:iCs/>
      <w:smallCaps w:val="0"/>
      <w:strike w:val="0"/>
      <w:color w:val="000000"/>
      <w:spacing w:val="0"/>
      <w:w w:val="100"/>
      <w:position w:val="0"/>
      <w:sz w:val="16"/>
      <w:szCs w:val="16"/>
      <w:u w:val="none"/>
      <w:lang w:val="ru-RU" w:eastAsia="ru-RU" w:bidi="ru-RU"/>
    </w:rPr>
  </w:style>
  <w:style w:type="character" w:customStyle="1" w:styleId="2Tahoma5pt">
    <w:name w:val="Основной текст (2) + Tahoma;5 pt;Не полужирный"/>
    <w:basedOn w:val="23"/>
    <w:rPr>
      <w:rFonts w:ascii="Tahoma" w:eastAsia="Tahoma" w:hAnsi="Tahoma" w:cs="Tahoma"/>
      <w:b/>
      <w:bCs/>
      <w:i/>
      <w:iCs/>
      <w:smallCaps w:val="0"/>
      <w:strike w:val="0"/>
      <w:color w:val="000000"/>
      <w:spacing w:val="0"/>
      <w:w w:val="100"/>
      <w:position w:val="0"/>
      <w:sz w:val="10"/>
      <w:szCs w:val="10"/>
      <w:u w:val="none"/>
      <w:lang w:val="ru-RU" w:eastAsia="ru-RU" w:bidi="ru-RU"/>
    </w:rPr>
  </w:style>
  <w:style w:type="character" w:customStyle="1" w:styleId="2Tahoma75pt">
    <w:name w:val="Основной текст (2) + Tahoma;7;5 pt;Не полужирный;Не курсив"/>
    <w:basedOn w:val="23"/>
    <w:rPr>
      <w:rFonts w:ascii="Tahoma" w:eastAsia="Tahoma" w:hAnsi="Tahoma" w:cs="Tahoma"/>
      <w:b/>
      <w:bCs/>
      <w:i/>
      <w:iCs/>
      <w:smallCaps w:val="0"/>
      <w:strike w:val="0"/>
      <w:color w:val="000000"/>
      <w:spacing w:val="0"/>
      <w:w w:val="100"/>
      <w:position w:val="0"/>
      <w:sz w:val="15"/>
      <w:szCs w:val="15"/>
      <w:u w:val="none"/>
      <w:lang w:val="ru-RU" w:eastAsia="ru-RU" w:bidi="ru-RU"/>
    </w:rPr>
  </w:style>
  <w:style w:type="character" w:customStyle="1" w:styleId="295pt">
    <w:name w:val="Основной текст (2) + 9;5 pt;Не полужирный"/>
    <w:basedOn w:val="2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4pt1">
    <w:name w:val="Основной текст (2) + 14 pt"/>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a">
    <w:name w:val="Основной текст (2) + Не полужирный;Не курсив"/>
    <w:basedOn w:val="23"/>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0">
    <w:name w:val="Основной текст (10)_"/>
    <w:basedOn w:val="a1"/>
    <w:link w:val="101"/>
    <w:rPr>
      <w:rFonts w:ascii="Times New Roman" w:eastAsia="Times New Roman" w:hAnsi="Times New Roman" w:cs="Times New Roman"/>
      <w:b w:val="0"/>
      <w:bCs w:val="0"/>
      <w:i w:val="0"/>
      <w:iCs w:val="0"/>
      <w:smallCaps w:val="0"/>
      <w:strike w:val="0"/>
      <w:sz w:val="17"/>
      <w:szCs w:val="17"/>
      <w:u w:val="none"/>
    </w:rPr>
  </w:style>
  <w:style w:type="character" w:customStyle="1" w:styleId="1014pt0pt">
    <w:name w:val="Основной текст (10) + 14 pt;Курсив;Интервал 0 pt"/>
    <w:basedOn w:val="100"/>
    <w:rPr>
      <w:rFonts w:ascii="Times New Roman" w:eastAsia="Times New Roman" w:hAnsi="Times New Roman" w:cs="Times New Roman"/>
      <w:b w:val="0"/>
      <w:bCs w:val="0"/>
      <w:i/>
      <w:iCs/>
      <w:smallCaps w:val="0"/>
      <w:strike w:val="0"/>
      <w:color w:val="000000"/>
      <w:spacing w:val="-10"/>
      <w:w w:val="100"/>
      <w:position w:val="0"/>
      <w:sz w:val="28"/>
      <w:szCs w:val="28"/>
      <w:u w:val="single"/>
      <w:lang w:val="ru-RU" w:eastAsia="ru-RU" w:bidi="ru-RU"/>
    </w:rPr>
  </w:style>
  <w:style w:type="character" w:customStyle="1" w:styleId="104pt">
    <w:name w:val="Основной текст (10) + 4 pt;Курсив"/>
    <w:basedOn w:val="100"/>
    <w:rPr>
      <w:rFonts w:ascii="Times New Roman" w:eastAsia="Times New Roman" w:hAnsi="Times New Roman" w:cs="Times New Roman"/>
      <w:b w:val="0"/>
      <w:bCs w:val="0"/>
      <w:i/>
      <w:iCs/>
      <w:smallCaps w:val="0"/>
      <w:strike w:val="0"/>
      <w:color w:val="000000"/>
      <w:spacing w:val="0"/>
      <w:w w:val="100"/>
      <w:position w:val="0"/>
      <w:sz w:val="8"/>
      <w:szCs w:val="8"/>
      <w:u w:val="single"/>
      <w:lang w:val="ru-RU" w:eastAsia="ru-RU" w:bidi="ru-RU"/>
    </w:rPr>
  </w:style>
  <w:style w:type="character" w:customStyle="1" w:styleId="104pt0">
    <w:name w:val="Основной текст (10) + 4 pt"/>
    <w:basedOn w:val="10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0">
    <w:name w:val="Основной текст (11)_"/>
    <w:basedOn w:val="a1"/>
    <w:link w:val="111"/>
    <w:rPr>
      <w:rFonts w:ascii="Times New Roman" w:eastAsia="Times New Roman" w:hAnsi="Times New Roman" w:cs="Times New Roman"/>
      <w:b w:val="0"/>
      <w:bCs w:val="0"/>
      <w:i/>
      <w:iCs/>
      <w:smallCaps w:val="0"/>
      <w:strike w:val="0"/>
      <w:sz w:val="16"/>
      <w:szCs w:val="16"/>
      <w:u w:val="none"/>
    </w:rPr>
  </w:style>
  <w:style w:type="character" w:customStyle="1" w:styleId="112">
    <w:name w:val="Основной текст (11)"/>
    <w:basedOn w:val="110"/>
    <w:rPr>
      <w:rFonts w:ascii="Times New Roman" w:eastAsia="Times New Roman" w:hAnsi="Times New Roman" w:cs="Times New Roman"/>
      <w:b w:val="0"/>
      <w:bCs w:val="0"/>
      <w:i/>
      <w:iCs/>
      <w:smallCaps w:val="0"/>
      <w:strike w:val="0"/>
      <w:color w:val="000000"/>
      <w:spacing w:val="0"/>
      <w:w w:val="100"/>
      <w:position w:val="0"/>
      <w:sz w:val="16"/>
      <w:szCs w:val="16"/>
      <w:u w:val="single"/>
      <w:lang w:val="ru-RU" w:eastAsia="ru-RU" w:bidi="ru-RU"/>
    </w:rPr>
  </w:style>
  <w:style w:type="character" w:customStyle="1" w:styleId="11Tahoma65pt">
    <w:name w:val="Основной текст (11) + Tahoma;6;5 pt;Не курсив"/>
    <w:basedOn w:val="110"/>
    <w:rPr>
      <w:rFonts w:ascii="Tahoma" w:eastAsia="Tahoma" w:hAnsi="Tahoma" w:cs="Tahoma"/>
      <w:b w:val="0"/>
      <w:bCs w:val="0"/>
      <w:i/>
      <w:iCs/>
      <w:smallCaps w:val="0"/>
      <w:strike w:val="0"/>
      <w:color w:val="000000"/>
      <w:spacing w:val="0"/>
      <w:w w:val="100"/>
      <w:position w:val="0"/>
      <w:sz w:val="13"/>
      <w:szCs w:val="13"/>
      <w:u w:val="single"/>
      <w:lang w:val="ru-RU" w:eastAsia="ru-RU" w:bidi="ru-RU"/>
    </w:rPr>
  </w:style>
  <w:style w:type="character" w:customStyle="1" w:styleId="2Tahoma4pt0">
    <w:name w:val="Основной текст (2) + Tahoma;4 pt;Не полужирный;Не курсив"/>
    <w:basedOn w:val="23"/>
    <w:rPr>
      <w:rFonts w:ascii="Tahoma" w:eastAsia="Tahoma" w:hAnsi="Tahoma" w:cs="Tahoma"/>
      <w:b/>
      <w:bCs/>
      <w:i/>
      <w:iCs/>
      <w:smallCaps w:val="0"/>
      <w:strike w:val="0"/>
      <w:color w:val="000000"/>
      <w:spacing w:val="0"/>
      <w:w w:val="100"/>
      <w:position w:val="0"/>
      <w:sz w:val="8"/>
      <w:szCs w:val="8"/>
      <w:u w:val="none"/>
      <w:lang w:val="ru-RU" w:eastAsia="ru-RU" w:bidi="ru-RU"/>
    </w:rPr>
  </w:style>
  <w:style w:type="character" w:customStyle="1" w:styleId="45">
    <w:name w:val="Подпись к таблице (4)_"/>
    <w:basedOn w:val="a1"/>
    <w:link w:val="46"/>
    <w:rPr>
      <w:rFonts w:ascii="Tahoma" w:eastAsia="Tahoma" w:hAnsi="Tahoma" w:cs="Tahoma"/>
      <w:b w:val="0"/>
      <w:bCs w:val="0"/>
      <w:i w:val="0"/>
      <w:iCs w:val="0"/>
      <w:smallCaps w:val="0"/>
      <w:strike w:val="0"/>
      <w:sz w:val="19"/>
      <w:szCs w:val="19"/>
      <w:u w:val="none"/>
    </w:rPr>
  </w:style>
  <w:style w:type="character" w:customStyle="1" w:styleId="120">
    <w:name w:val="Основной текст (12)_"/>
    <w:basedOn w:val="a1"/>
    <w:link w:val="121"/>
    <w:rPr>
      <w:rFonts w:ascii="Tahoma" w:eastAsia="Tahoma" w:hAnsi="Tahoma" w:cs="Tahoma"/>
      <w:b w:val="0"/>
      <w:bCs w:val="0"/>
      <w:i w:val="0"/>
      <w:iCs w:val="0"/>
      <w:smallCaps w:val="0"/>
      <w:strike w:val="0"/>
      <w:sz w:val="16"/>
      <w:szCs w:val="16"/>
      <w:u w:val="none"/>
    </w:rPr>
  </w:style>
  <w:style w:type="character" w:customStyle="1" w:styleId="420">
    <w:name w:val="Заголовок №4 (2)_"/>
    <w:basedOn w:val="a1"/>
    <w:link w:val="421"/>
    <w:rPr>
      <w:rFonts w:ascii="Tahoma" w:eastAsia="Tahoma" w:hAnsi="Tahoma" w:cs="Tahoma"/>
      <w:b w:val="0"/>
      <w:bCs w:val="0"/>
      <w:i w:val="0"/>
      <w:iCs w:val="0"/>
      <w:smallCaps w:val="0"/>
      <w:strike w:val="0"/>
      <w:sz w:val="19"/>
      <w:szCs w:val="19"/>
      <w:u w:val="none"/>
    </w:rPr>
  </w:style>
  <w:style w:type="character" w:customStyle="1" w:styleId="29pt0pt0">
    <w:name w:val="Основной текст (2) + 9 pt;Не полужирный;Интервал 0 pt"/>
    <w:basedOn w:val="23"/>
    <w:rPr>
      <w:rFonts w:ascii="Times New Roman" w:eastAsia="Times New Roman" w:hAnsi="Times New Roman" w:cs="Times New Roman"/>
      <w:b/>
      <w:bCs/>
      <w:i/>
      <w:iCs/>
      <w:smallCaps w:val="0"/>
      <w:strike w:val="0"/>
      <w:color w:val="000000"/>
      <w:spacing w:val="10"/>
      <w:w w:val="100"/>
      <w:position w:val="0"/>
      <w:sz w:val="18"/>
      <w:szCs w:val="18"/>
      <w:u w:val="none"/>
      <w:lang w:val="ru-RU" w:eastAsia="ru-RU" w:bidi="ru-RU"/>
    </w:rPr>
  </w:style>
  <w:style w:type="paragraph" w:customStyle="1" w:styleId="32">
    <w:name w:val="Основной текст (3)"/>
    <w:basedOn w:val="a"/>
    <w:link w:val="31"/>
    <w:pPr>
      <w:shd w:val="clear" w:color="auto" w:fill="FFFFFF"/>
      <w:spacing w:line="0" w:lineRule="atLeast"/>
      <w:jc w:val="center"/>
    </w:pPr>
    <w:rPr>
      <w:rFonts w:ascii="Times New Roman" w:eastAsia="Times New Roman" w:hAnsi="Times New Roman" w:cs="Times New Roman"/>
      <w:b/>
      <w:bCs/>
      <w:spacing w:val="70"/>
      <w:sz w:val="32"/>
      <w:szCs w:val="32"/>
    </w:rPr>
  </w:style>
  <w:style w:type="paragraph" w:customStyle="1" w:styleId="12">
    <w:name w:val="Заголовок №1"/>
    <w:basedOn w:val="a"/>
    <w:link w:val="11"/>
    <w:pPr>
      <w:shd w:val="clear" w:color="auto" w:fill="FFFFFF"/>
      <w:spacing w:line="370" w:lineRule="exact"/>
      <w:jc w:val="center"/>
      <w:outlineLvl w:val="0"/>
    </w:pPr>
    <w:rPr>
      <w:rFonts w:ascii="Times New Roman" w:eastAsia="Times New Roman" w:hAnsi="Times New Roman" w:cs="Times New Roman"/>
      <w:b/>
      <w:bCs/>
      <w:i/>
      <w:iCs/>
      <w:sz w:val="32"/>
      <w:szCs w:val="32"/>
    </w:rPr>
  </w:style>
  <w:style w:type="paragraph" w:customStyle="1" w:styleId="42">
    <w:name w:val="Основной текст (4)"/>
    <w:basedOn w:val="a"/>
    <w:link w:val="41"/>
    <w:pPr>
      <w:shd w:val="clear" w:color="auto" w:fill="FFFFFF"/>
      <w:spacing w:line="754" w:lineRule="exact"/>
      <w:jc w:val="center"/>
    </w:pPr>
    <w:rPr>
      <w:rFonts w:ascii="Times New Roman" w:eastAsia="Times New Roman" w:hAnsi="Times New Roman" w:cs="Times New Roman"/>
      <w:b/>
      <w:bCs/>
      <w:i/>
      <w:iCs/>
      <w:sz w:val="28"/>
      <w:szCs w:val="28"/>
    </w:rPr>
  </w:style>
  <w:style w:type="paragraph" w:customStyle="1" w:styleId="22">
    <w:name w:val="Заголовок №2"/>
    <w:basedOn w:val="a"/>
    <w:link w:val="21"/>
    <w:pPr>
      <w:shd w:val="clear" w:color="auto" w:fill="FFFFFF"/>
      <w:spacing w:line="754" w:lineRule="exact"/>
      <w:jc w:val="center"/>
      <w:outlineLvl w:val="1"/>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line="283" w:lineRule="exac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b/>
      <w:bCs/>
      <w:sz w:val="28"/>
      <w:szCs w:val="28"/>
    </w:rPr>
  </w:style>
  <w:style w:type="paragraph" w:customStyle="1" w:styleId="34">
    <w:name w:val="Заголовок №3"/>
    <w:basedOn w:val="a"/>
    <w:link w:val="33"/>
    <w:pPr>
      <w:shd w:val="clear" w:color="auto" w:fill="FFFFFF"/>
      <w:spacing w:line="0" w:lineRule="atLeast"/>
      <w:jc w:val="center"/>
      <w:outlineLvl w:val="2"/>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235" w:lineRule="exact"/>
      <w:ind w:hanging="200"/>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line="245" w:lineRule="exact"/>
    </w:pPr>
    <w:rPr>
      <w:rFonts w:ascii="Times New Roman" w:eastAsia="Times New Roman" w:hAnsi="Times New Roman" w:cs="Times New Roman"/>
      <w:b/>
      <w:bCs/>
      <w:i/>
      <w:iCs/>
      <w:sz w:val="20"/>
      <w:szCs w:val="20"/>
    </w:rPr>
  </w:style>
  <w:style w:type="paragraph" w:customStyle="1" w:styleId="80">
    <w:name w:val="Основной текст (8)"/>
    <w:basedOn w:val="a"/>
    <w:link w:val="8"/>
    <w:pPr>
      <w:shd w:val="clear" w:color="auto" w:fill="FFFFFF"/>
      <w:spacing w:line="0" w:lineRule="atLeast"/>
      <w:ind w:hanging="200"/>
      <w:jc w:val="both"/>
    </w:pPr>
    <w:rPr>
      <w:rFonts w:ascii="Times New Roman" w:eastAsia="Times New Roman" w:hAnsi="Times New Roman" w:cs="Times New Roman"/>
      <w:b/>
      <w:bCs/>
      <w:sz w:val="22"/>
      <w:szCs w:val="22"/>
    </w:rPr>
  </w:style>
  <w:style w:type="paragraph" w:customStyle="1" w:styleId="44">
    <w:name w:val="Заголовок №4"/>
    <w:basedOn w:val="a"/>
    <w:link w:val="43"/>
    <w:pPr>
      <w:shd w:val="clear" w:color="auto" w:fill="FFFFFF"/>
      <w:spacing w:line="0" w:lineRule="atLeast"/>
      <w:jc w:val="both"/>
      <w:outlineLvl w:val="3"/>
    </w:pPr>
    <w:rPr>
      <w:rFonts w:ascii="Times New Roman" w:eastAsia="Times New Roman" w:hAnsi="Times New Roman" w:cs="Times New Roman"/>
      <w:b/>
      <w:bCs/>
      <w:sz w:val="22"/>
      <w:szCs w:val="22"/>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b/>
      <w:bCs/>
      <w:i/>
      <w:iCs/>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6">
    <w:name w:val="Подпись к таблице (3)"/>
    <w:basedOn w:val="a"/>
    <w:link w:val="35"/>
    <w:pPr>
      <w:shd w:val="clear" w:color="auto" w:fill="FFFFFF"/>
      <w:spacing w:line="0" w:lineRule="atLeast"/>
    </w:pPr>
    <w:rPr>
      <w:rFonts w:ascii="Tahoma" w:eastAsia="Tahoma" w:hAnsi="Tahoma" w:cs="Tahoma"/>
      <w:sz w:val="12"/>
      <w:szCs w:val="12"/>
    </w:rPr>
  </w:style>
  <w:style w:type="paragraph" w:customStyle="1" w:styleId="90">
    <w:name w:val="Основной текст (9)"/>
    <w:basedOn w:val="a"/>
    <w:link w:val="9"/>
    <w:pPr>
      <w:shd w:val="clear" w:color="auto" w:fill="FFFFFF"/>
      <w:spacing w:line="0" w:lineRule="atLeast"/>
      <w:jc w:val="both"/>
    </w:pPr>
    <w:rPr>
      <w:rFonts w:ascii="Tahoma" w:eastAsia="Tahoma" w:hAnsi="Tahoma" w:cs="Tahoma"/>
      <w:sz w:val="19"/>
      <w:szCs w:val="19"/>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sz w:val="17"/>
      <w:szCs w:val="17"/>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i/>
      <w:iCs/>
      <w:sz w:val="16"/>
      <w:szCs w:val="16"/>
    </w:rPr>
  </w:style>
  <w:style w:type="paragraph" w:customStyle="1" w:styleId="46">
    <w:name w:val="Подпись к таблице (4)"/>
    <w:basedOn w:val="a"/>
    <w:link w:val="45"/>
    <w:pPr>
      <w:shd w:val="clear" w:color="auto" w:fill="FFFFFF"/>
      <w:spacing w:line="0" w:lineRule="atLeast"/>
      <w:jc w:val="center"/>
    </w:pPr>
    <w:rPr>
      <w:rFonts w:ascii="Tahoma" w:eastAsia="Tahoma" w:hAnsi="Tahoma" w:cs="Tahoma"/>
      <w:sz w:val="19"/>
      <w:szCs w:val="19"/>
    </w:rPr>
  </w:style>
  <w:style w:type="paragraph" w:customStyle="1" w:styleId="121">
    <w:name w:val="Основной текст (12)"/>
    <w:basedOn w:val="a"/>
    <w:link w:val="120"/>
    <w:pPr>
      <w:shd w:val="clear" w:color="auto" w:fill="FFFFFF"/>
      <w:spacing w:line="230" w:lineRule="exact"/>
      <w:ind w:firstLine="420"/>
    </w:pPr>
    <w:rPr>
      <w:rFonts w:ascii="Tahoma" w:eastAsia="Tahoma" w:hAnsi="Tahoma" w:cs="Tahoma"/>
      <w:sz w:val="16"/>
      <w:szCs w:val="16"/>
    </w:rPr>
  </w:style>
  <w:style w:type="paragraph" w:customStyle="1" w:styleId="421">
    <w:name w:val="Заголовок №4 (2)"/>
    <w:basedOn w:val="a"/>
    <w:link w:val="420"/>
    <w:pPr>
      <w:shd w:val="clear" w:color="auto" w:fill="FFFFFF"/>
      <w:spacing w:line="0" w:lineRule="atLeast"/>
      <w:jc w:val="center"/>
      <w:outlineLvl w:val="3"/>
    </w:pPr>
    <w:rPr>
      <w:rFonts w:ascii="Tahoma" w:eastAsia="Tahoma" w:hAnsi="Tahoma" w:cs="Tahoma"/>
      <w:sz w:val="19"/>
      <w:szCs w:val="19"/>
    </w:rPr>
  </w:style>
  <w:style w:type="character" w:customStyle="1" w:styleId="10">
    <w:name w:val="Заголовок 1 Знак"/>
    <w:basedOn w:val="a1"/>
    <w:link w:val="1"/>
    <w:rsid w:val="00FE2011"/>
    <w:rPr>
      <w:rFonts w:ascii="Times New Roman" w:eastAsia="Times New Roman" w:hAnsi="Times New Roman" w:cs="Times New Roman"/>
      <w:b/>
      <w:bCs/>
      <w:sz w:val="32"/>
      <w:szCs w:val="32"/>
      <w:lang w:bidi="ar-SA"/>
    </w:rPr>
  </w:style>
  <w:style w:type="character" w:customStyle="1" w:styleId="20">
    <w:name w:val="Заголовок 2 Знак"/>
    <w:basedOn w:val="a1"/>
    <w:link w:val="2"/>
    <w:rsid w:val="00FE2011"/>
    <w:rPr>
      <w:rFonts w:ascii="Times New Roman" w:eastAsia="Times New Roman" w:hAnsi="Times New Roman" w:cs="Times New Roman"/>
      <w:b/>
      <w:bCs/>
      <w:iCs/>
      <w:sz w:val="30"/>
      <w:szCs w:val="28"/>
      <w:lang w:bidi="ar-SA"/>
    </w:rPr>
  </w:style>
  <w:style w:type="character" w:customStyle="1" w:styleId="30">
    <w:name w:val="Заголовок 3 Знак"/>
    <w:basedOn w:val="a1"/>
    <w:link w:val="3"/>
    <w:rsid w:val="00FE2011"/>
    <w:rPr>
      <w:rFonts w:ascii="Times New Roman" w:eastAsia="Times New Roman" w:hAnsi="Times New Roman" w:cs="Times New Roman"/>
      <w:b/>
      <w:bCs/>
      <w:i/>
      <w:sz w:val="28"/>
      <w:szCs w:val="26"/>
      <w:lang w:bidi="ar-SA"/>
    </w:rPr>
  </w:style>
  <w:style w:type="character" w:customStyle="1" w:styleId="40">
    <w:name w:val="Заголовок 4 Знак"/>
    <w:basedOn w:val="a1"/>
    <w:link w:val="4"/>
    <w:rsid w:val="00FE2011"/>
    <w:rPr>
      <w:rFonts w:ascii="Times New Roman" w:eastAsia="Times New Roman" w:hAnsi="Times New Roman" w:cs="Times New Roman"/>
      <w:b/>
      <w:bCs/>
      <w:sz w:val="28"/>
      <w:szCs w:val="28"/>
      <w:lang w:bidi="ar-SA"/>
    </w:rPr>
  </w:style>
  <w:style w:type="numbering" w:customStyle="1" w:styleId="13">
    <w:name w:val="Нет списка1"/>
    <w:next w:val="a3"/>
    <w:uiPriority w:val="99"/>
    <w:semiHidden/>
    <w:unhideWhenUsed/>
    <w:rsid w:val="00FE2011"/>
  </w:style>
  <w:style w:type="character" w:styleId="a6">
    <w:name w:val="Hyperlink"/>
    <w:uiPriority w:val="99"/>
    <w:rsid w:val="00FE2011"/>
    <w:rPr>
      <w:color w:val="0000FF"/>
      <w:u w:val="single"/>
    </w:rPr>
  </w:style>
  <w:style w:type="paragraph" w:styleId="a7">
    <w:name w:val="Document Map"/>
    <w:basedOn w:val="a"/>
    <w:link w:val="a8"/>
    <w:semiHidden/>
    <w:rsid w:val="00FE2011"/>
    <w:pPr>
      <w:widowControl/>
      <w:shd w:val="clear" w:color="auto" w:fill="000080"/>
    </w:pPr>
    <w:rPr>
      <w:rFonts w:ascii="Tahoma" w:eastAsia="Times New Roman" w:hAnsi="Tahoma" w:cs="Tahoma"/>
      <w:color w:val="auto"/>
      <w:sz w:val="20"/>
      <w:szCs w:val="20"/>
      <w:lang w:bidi="ar-SA"/>
    </w:rPr>
  </w:style>
  <w:style w:type="character" w:customStyle="1" w:styleId="a8">
    <w:name w:val="Схема документа Знак"/>
    <w:basedOn w:val="a1"/>
    <w:link w:val="a7"/>
    <w:semiHidden/>
    <w:rsid w:val="00FE2011"/>
    <w:rPr>
      <w:rFonts w:ascii="Tahoma" w:eastAsia="Times New Roman" w:hAnsi="Tahoma" w:cs="Tahoma"/>
      <w:sz w:val="20"/>
      <w:szCs w:val="20"/>
      <w:shd w:val="clear" w:color="auto" w:fill="000080"/>
      <w:lang w:bidi="ar-SA"/>
    </w:rPr>
  </w:style>
  <w:style w:type="paragraph" w:styleId="a0">
    <w:name w:val="Body Text"/>
    <w:basedOn w:val="a"/>
    <w:link w:val="a9"/>
    <w:rsid w:val="00FE2011"/>
    <w:pPr>
      <w:suppressAutoHyphens/>
      <w:ind w:firstLine="709"/>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1"/>
    <w:link w:val="a0"/>
    <w:rsid w:val="00FE2011"/>
    <w:rPr>
      <w:rFonts w:ascii="Times New Roman" w:eastAsia="Times New Roman" w:hAnsi="Times New Roman" w:cs="Times New Roman"/>
      <w:sz w:val="28"/>
      <w:lang w:bidi="ar-SA"/>
    </w:rPr>
  </w:style>
  <w:style w:type="paragraph" w:customStyle="1" w:styleId="aa">
    <w:name w:val="Название рисунка"/>
    <w:basedOn w:val="a"/>
    <w:next w:val="a0"/>
    <w:rsid w:val="00FE2011"/>
    <w:pPr>
      <w:keepLines/>
      <w:suppressAutoHyphens/>
      <w:spacing w:after="240"/>
      <w:contextualSpacing/>
      <w:jc w:val="center"/>
    </w:pPr>
    <w:rPr>
      <w:rFonts w:ascii="Times New Roman" w:eastAsia="Times New Roman" w:hAnsi="Times New Roman" w:cs="Times New Roman"/>
      <w:color w:val="auto"/>
      <w:sz w:val="28"/>
      <w:lang w:bidi="ar-SA"/>
    </w:rPr>
  </w:style>
  <w:style w:type="paragraph" w:customStyle="1" w:styleId="ab">
    <w:name w:val="Название таблицы"/>
    <w:basedOn w:val="a"/>
    <w:rsid w:val="00FE2011"/>
    <w:pPr>
      <w:keepNext/>
      <w:keepLines/>
      <w:suppressAutoHyphens/>
      <w:spacing w:before="120" w:after="120"/>
      <w:contextualSpacing/>
      <w:jc w:val="center"/>
    </w:pPr>
    <w:rPr>
      <w:rFonts w:ascii="Times New Roman" w:eastAsia="Times New Roman" w:hAnsi="Times New Roman" w:cs="Times New Roman"/>
      <w:b/>
      <w:color w:val="auto"/>
      <w:sz w:val="28"/>
      <w:lang w:bidi="ar-SA"/>
    </w:rPr>
  </w:style>
  <w:style w:type="paragraph" w:customStyle="1" w:styleId="ac">
    <w:name w:val="Номер таблицы"/>
    <w:basedOn w:val="a"/>
    <w:rsid w:val="00FE2011"/>
    <w:pPr>
      <w:keepNext/>
      <w:keepLines/>
      <w:suppressAutoHyphens/>
      <w:spacing w:before="240" w:after="120"/>
      <w:contextualSpacing/>
      <w:jc w:val="right"/>
    </w:pPr>
    <w:rPr>
      <w:rFonts w:ascii="Times New Roman" w:eastAsia="Times New Roman" w:hAnsi="Times New Roman" w:cs="Times New Roman"/>
      <w:i/>
      <w:color w:val="auto"/>
      <w:sz w:val="28"/>
      <w:lang w:bidi="ar-SA"/>
    </w:rPr>
  </w:style>
  <w:style w:type="paragraph" w:customStyle="1" w:styleId="ad">
    <w:name w:val="Номер формулы"/>
    <w:basedOn w:val="a"/>
    <w:next w:val="a0"/>
    <w:rsid w:val="00FE2011"/>
    <w:pPr>
      <w:keepLines/>
      <w:suppressAutoHyphens/>
      <w:contextualSpacing/>
      <w:jc w:val="right"/>
    </w:pPr>
    <w:rPr>
      <w:rFonts w:ascii="Times New Roman" w:eastAsia="Times New Roman" w:hAnsi="Times New Roman" w:cs="Times New Roman"/>
      <w:color w:val="auto"/>
      <w:sz w:val="28"/>
      <w:lang w:bidi="ar-SA"/>
    </w:rPr>
  </w:style>
  <w:style w:type="paragraph" w:customStyle="1" w:styleId="ae">
    <w:name w:val="Параграф рисунка"/>
    <w:basedOn w:val="a"/>
    <w:rsid w:val="00FE2011"/>
    <w:pPr>
      <w:keepLines/>
      <w:suppressAutoHyphens/>
      <w:spacing w:before="480" w:after="480"/>
      <w:jc w:val="center"/>
    </w:pPr>
    <w:rPr>
      <w:rFonts w:ascii="Times New Roman" w:eastAsia="Times New Roman" w:hAnsi="Times New Roman" w:cs="Times New Roman"/>
      <w:color w:val="auto"/>
      <w:sz w:val="28"/>
      <w:lang w:bidi="ar-SA"/>
    </w:rPr>
  </w:style>
  <w:style w:type="paragraph" w:customStyle="1" w:styleId="af">
    <w:name w:val="Пример"/>
    <w:basedOn w:val="a"/>
    <w:rsid w:val="00FE2011"/>
    <w:pPr>
      <w:widowControl/>
      <w:spacing w:before="240" w:after="240"/>
      <w:contextualSpacing/>
    </w:pPr>
    <w:rPr>
      <w:rFonts w:ascii="Times New Roman" w:eastAsia="Times New Roman" w:hAnsi="Times New Roman" w:cs="Times New Roman"/>
      <w:color w:val="auto"/>
      <w:sz w:val="22"/>
      <w:lang w:bidi="ar-SA"/>
    </w:rPr>
  </w:style>
  <w:style w:type="paragraph" w:customStyle="1" w:styleId="af0">
    <w:name w:val="Примечание"/>
    <w:basedOn w:val="a"/>
    <w:rsid w:val="00FE2011"/>
    <w:pPr>
      <w:suppressAutoHyphens/>
      <w:spacing w:before="120" w:after="120"/>
      <w:contextualSpacing/>
      <w:jc w:val="both"/>
    </w:pPr>
    <w:rPr>
      <w:rFonts w:ascii="Times New Roman" w:eastAsia="Times New Roman" w:hAnsi="Times New Roman" w:cs="Times New Roman"/>
      <w:color w:val="auto"/>
      <w:lang w:bidi="ar-SA"/>
    </w:rPr>
  </w:style>
  <w:style w:type="table" w:customStyle="1" w:styleId="af1">
    <w:name w:val="Таблица без линий"/>
    <w:basedOn w:val="a2"/>
    <w:rsid w:val="00FE2011"/>
    <w:pPr>
      <w:widowControl/>
    </w:pPr>
    <w:rPr>
      <w:rFonts w:ascii="Times New Roman" w:eastAsia="Times New Roman" w:hAnsi="Times New Roman" w:cs="Times New Roman"/>
      <w:szCs w:val="20"/>
      <w:lang w:bidi="ar-SA"/>
    </w:rPr>
    <w:tblPr/>
    <w:tcPr>
      <w:shd w:val="clear" w:color="auto" w:fill="auto"/>
    </w:tcPr>
    <w:tblStylePr w:type="firstRow">
      <w:tblPr/>
      <w:tcPr>
        <w:tcBorders>
          <w:bottom w:val="nil"/>
          <w:right w:val="nil"/>
          <w:insideV w:val="nil"/>
          <w:tr2bl w:val="nil"/>
        </w:tcBorders>
      </w:tcPr>
    </w:tblStylePr>
    <w:tblStylePr w:type="lastRow">
      <w:tblPr/>
      <w:tcPr>
        <w:tcBorders>
          <w:bottom w:val="nil"/>
          <w:right w:val="nil"/>
          <w:insideV w:val="nil"/>
          <w:tr2bl w:val="nil"/>
        </w:tcBorders>
      </w:tcPr>
    </w:tblStylePr>
    <w:tblStylePr w:type="firstCol">
      <w:tblPr/>
      <w:tcPr>
        <w:tcBorders>
          <w:bottom w:val="nil"/>
          <w:right w:val="nil"/>
          <w:insideV w:val="nil"/>
          <w:tr2bl w:val="nil"/>
        </w:tcBorders>
      </w:tcPr>
    </w:tblStylePr>
    <w:tblStylePr w:type="lastCol">
      <w:tblPr/>
      <w:tcPr>
        <w:tcBorders>
          <w:bottom w:val="nil"/>
          <w:right w:val="nil"/>
          <w:insideV w:val="nil"/>
          <w:tr2bl w:val="nil"/>
        </w:tcBorders>
      </w:tcPr>
    </w:tblStylePr>
    <w:tblStylePr w:type="band1Vert">
      <w:tblPr/>
      <w:tcPr>
        <w:tcBorders>
          <w:bottom w:val="nil"/>
          <w:right w:val="nil"/>
          <w:insideV w:val="nil"/>
          <w:tr2bl w:val="nil"/>
        </w:tcBorders>
      </w:tcPr>
    </w:tblStylePr>
    <w:tblStylePr w:type="band2Vert">
      <w:tblPr/>
      <w:tcPr>
        <w:tcBorders>
          <w:bottom w:val="nil"/>
          <w:right w:val="nil"/>
          <w:insideV w:val="nil"/>
          <w:tr2bl w:val="nil"/>
        </w:tcBorders>
      </w:tcPr>
    </w:tblStylePr>
    <w:tblStylePr w:type="band1Horz">
      <w:tblPr/>
      <w:tcPr>
        <w:tcBorders>
          <w:bottom w:val="nil"/>
          <w:right w:val="nil"/>
          <w:insideV w:val="nil"/>
          <w:tr2bl w:val="nil"/>
        </w:tcBorders>
      </w:tcPr>
    </w:tblStylePr>
    <w:tblStylePr w:type="band2Horz">
      <w:tblPr/>
      <w:tcPr>
        <w:tcBorders>
          <w:bottom w:val="nil"/>
          <w:right w:val="nil"/>
          <w:insideV w:val="nil"/>
          <w:tr2bl w:val="nil"/>
        </w:tcBorders>
      </w:tcPr>
    </w:tblStylePr>
    <w:tblStylePr w:type="neCell">
      <w:tblPr/>
      <w:tcPr>
        <w:tcBorders>
          <w:bottom w:val="nil"/>
          <w:right w:val="nil"/>
          <w:insideV w:val="nil"/>
          <w:tr2bl w:val="nil"/>
        </w:tcBorders>
      </w:tcPr>
    </w:tblStylePr>
    <w:tblStylePr w:type="nwCell">
      <w:tblPr/>
      <w:tcPr>
        <w:tcBorders>
          <w:bottom w:val="nil"/>
          <w:right w:val="nil"/>
          <w:insideV w:val="nil"/>
          <w:tr2bl w:val="nil"/>
        </w:tcBorders>
      </w:tcPr>
    </w:tblStylePr>
    <w:tblStylePr w:type="seCell">
      <w:tblPr/>
      <w:tcPr>
        <w:tcBorders>
          <w:bottom w:val="nil"/>
          <w:right w:val="nil"/>
          <w:insideV w:val="nil"/>
          <w:tr2bl w:val="nil"/>
        </w:tcBorders>
      </w:tcPr>
    </w:tblStylePr>
    <w:tblStylePr w:type="swCell">
      <w:tblPr/>
      <w:tcPr>
        <w:tcBorders>
          <w:bottom w:val="nil"/>
          <w:right w:val="nil"/>
          <w:insideV w:val="nil"/>
          <w:tr2bl w:val="nil"/>
        </w:tcBorders>
      </w:tcPr>
    </w:tblStylePr>
  </w:style>
  <w:style w:type="table" w:customStyle="1" w:styleId="af2">
    <w:name w:val="Таблица с текстом"/>
    <w:basedOn w:val="a2"/>
    <w:rsid w:val="00FE2011"/>
    <w:pPr>
      <w:widowControl/>
    </w:pPr>
    <w:rPr>
      <w:rFonts w:ascii="Times New Roman" w:eastAsia="Times New Roman" w:hAnsi="Times New Roman" w:cs="Times New Roman"/>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113" w:type="dxa"/>
        <w:bottom w:w="57" w:type="dxa"/>
        <w:right w:w="113" w:type="dxa"/>
      </w:tcMar>
    </w:tcPr>
  </w:style>
  <w:style w:type="table" w:customStyle="1" w:styleId="af3">
    <w:name w:val="Таблица с числами"/>
    <w:basedOn w:val="a2"/>
    <w:rsid w:val="00FE2011"/>
    <w:pPr>
      <w:widowControl/>
    </w:pPr>
    <w:rPr>
      <w:rFonts w:ascii="Times New Roman" w:eastAsia="Times New Roman" w:hAnsi="Times New Roman" w:cs="Times New Roman"/>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Mar>
        <w:top w:w="28" w:type="dxa"/>
        <w:left w:w="28" w:type="dxa"/>
        <w:bottom w:w="28" w:type="dxa"/>
        <w:right w:w="28" w:type="dxa"/>
      </w:tcMar>
    </w:tcPr>
  </w:style>
  <w:style w:type="paragraph" w:styleId="af4">
    <w:name w:val="footnote text"/>
    <w:basedOn w:val="a"/>
    <w:link w:val="af5"/>
    <w:semiHidden/>
    <w:rsid w:val="00FE2011"/>
    <w:pPr>
      <w:keepLines/>
      <w:ind w:firstLine="283"/>
      <w:jc w:val="both"/>
    </w:pPr>
    <w:rPr>
      <w:rFonts w:ascii="Times New Roman" w:eastAsia="Times New Roman" w:hAnsi="Times New Roman" w:cs="Times New Roman"/>
      <w:color w:val="auto"/>
      <w:szCs w:val="20"/>
      <w:lang w:bidi="ar-SA"/>
    </w:rPr>
  </w:style>
  <w:style w:type="character" w:customStyle="1" w:styleId="af5">
    <w:name w:val="Текст сноски Знак"/>
    <w:basedOn w:val="a1"/>
    <w:link w:val="af4"/>
    <w:semiHidden/>
    <w:rsid w:val="00FE2011"/>
    <w:rPr>
      <w:rFonts w:ascii="Times New Roman" w:eastAsia="Times New Roman" w:hAnsi="Times New Roman" w:cs="Times New Roman"/>
      <w:szCs w:val="20"/>
      <w:lang w:bidi="ar-SA"/>
    </w:rPr>
  </w:style>
  <w:style w:type="paragraph" w:customStyle="1" w:styleId="af6">
    <w:name w:val="Формула"/>
    <w:basedOn w:val="a"/>
    <w:next w:val="a0"/>
    <w:rsid w:val="00FE2011"/>
    <w:pPr>
      <w:keepLines/>
      <w:tabs>
        <w:tab w:val="center" w:pos="4677"/>
        <w:tab w:val="right" w:pos="9921"/>
      </w:tabs>
      <w:suppressAutoHyphens/>
      <w:spacing w:before="240" w:after="240" w:line="360" w:lineRule="auto"/>
      <w:contextualSpacing/>
      <w:jc w:val="center"/>
    </w:pPr>
    <w:rPr>
      <w:rFonts w:ascii="Times New Roman" w:eastAsia="Times New Roman" w:hAnsi="Times New Roman" w:cs="Times New Roman"/>
      <w:color w:val="auto"/>
      <w:sz w:val="28"/>
      <w:lang w:bidi="ar-SA"/>
    </w:rPr>
  </w:style>
  <w:style w:type="paragraph" w:customStyle="1" w:styleId="af7">
    <w:name w:val="Шапка таблицы"/>
    <w:basedOn w:val="a"/>
    <w:rsid w:val="00FE2011"/>
    <w:pPr>
      <w:keepNext/>
      <w:keepLines/>
      <w:jc w:val="center"/>
    </w:pPr>
    <w:rPr>
      <w:rFonts w:ascii="Times New Roman" w:eastAsia="Times New Roman" w:hAnsi="Times New Roman" w:cs="Times New Roman"/>
      <w:color w:val="auto"/>
      <w:lang w:bidi="ar-SA"/>
    </w:rPr>
  </w:style>
  <w:style w:type="numbering" w:customStyle="1" w:styleId="113">
    <w:name w:val="Нет списка11"/>
    <w:next w:val="a3"/>
    <w:uiPriority w:val="99"/>
    <w:semiHidden/>
    <w:unhideWhenUsed/>
    <w:rsid w:val="00FE2011"/>
  </w:style>
  <w:style w:type="paragraph" w:styleId="af8">
    <w:name w:val="header"/>
    <w:basedOn w:val="a"/>
    <w:link w:val="af9"/>
    <w:uiPriority w:val="99"/>
    <w:unhideWhenUsed/>
    <w:rsid w:val="00FE2011"/>
    <w:pPr>
      <w:tabs>
        <w:tab w:val="center" w:pos="4677"/>
        <w:tab w:val="right" w:pos="9355"/>
      </w:tabs>
    </w:pPr>
  </w:style>
  <w:style w:type="character" w:customStyle="1" w:styleId="af9">
    <w:name w:val="Верхний колонтитул Знак"/>
    <w:basedOn w:val="a1"/>
    <w:link w:val="af8"/>
    <w:uiPriority w:val="99"/>
    <w:rsid w:val="00FE2011"/>
    <w:rPr>
      <w:color w:val="000000"/>
    </w:rPr>
  </w:style>
  <w:style w:type="paragraph" w:styleId="afa">
    <w:name w:val="footer"/>
    <w:basedOn w:val="a"/>
    <w:link w:val="afb"/>
    <w:uiPriority w:val="99"/>
    <w:unhideWhenUsed/>
    <w:rsid w:val="00FE2011"/>
    <w:pPr>
      <w:tabs>
        <w:tab w:val="center" w:pos="4677"/>
        <w:tab w:val="right" w:pos="9355"/>
      </w:tabs>
    </w:pPr>
  </w:style>
  <w:style w:type="character" w:customStyle="1" w:styleId="afb">
    <w:name w:val="Нижний колонтитул Знак"/>
    <w:basedOn w:val="a1"/>
    <w:link w:val="afa"/>
    <w:uiPriority w:val="99"/>
    <w:rsid w:val="00FE2011"/>
    <w:rPr>
      <w:color w:val="000000"/>
    </w:rPr>
  </w:style>
  <w:style w:type="paragraph" w:styleId="afc">
    <w:name w:val="List Paragraph"/>
    <w:basedOn w:val="a"/>
    <w:uiPriority w:val="34"/>
    <w:qFormat/>
    <w:rsid w:val="006D26CD"/>
    <w:pPr>
      <w:ind w:left="720"/>
      <w:contextualSpacing/>
    </w:pPr>
  </w:style>
  <w:style w:type="table" w:styleId="afd">
    <w:name w:val="Table Grid"/>
    <w:basedOn w:val="a2"/>
    <w:uiPriority w:val="39"/>
    <w:rsid w:val="00445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Полужирный"/>
    <w:basedOn w:val="23"/>
    <w:rsid w:val="008B713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Полужирный"/>
    <w:basedOn w:val="23"/>
    <w:rsid w:val="008B713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Курсив"/>
    <w:basedOn w:val="23"/>
    <w:rsid w:val="008B713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pt0">
    <w:name w:val="Основной текст (2) + 9 pt"/>
    <w:basedOn w:val="23"/>
    <w:rsid w:val="008B713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3"/>
    <w:rsid w:val="008B713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4pt4">
    <w:name w:val="Основной текст (2) + 4 pt"/>
    <w:basedOn w:val="23"/>
    <w:rsid w:val="008B713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pt1">
    <w:name w:val="Основной текст (2) + 9 pt;Курсив"/>
    <w:basedOn w:val="23"/>
    <w:rsid w:val="008B7133"/>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95pt0">
    <w:name w:val="Основной текст (2) + 9;5 pt"/>
    <w:basedOn w:val="23"/>
    <w:rsid w:val="008B713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pt0">
    <w:name w:val="Основной текст (2) + 6 pt;Полужирный"/>
    <w:basedOn w:val="23"/>
    <w:rsid w:val="008B7133"/>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4pt5">
    <w:name w:val="Основной текст (2) + 4 pt;Курсив"/>
    <w:basedOn w:val="23"/>
    <w:rsid w:val="008B7133"/>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Verdana4pt">
    <w:name w:val="Основной текст (2) + Verdana;4 pt"/>
    <w:basedOn w:val="23"/>
    <w:rsid w:val="008B7133"/>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91">
    <w:name w:val="Основной текст (9) + Не полужирный;Курсив"/>
    <w:basedOn w:val="9"/>
    <w:rsid w:val="008B713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20pt">
    <w:name w:val="Основной текст (10) + 20 pt;Полужирный;Не курсив"/>
    <w:basedOn w:val="100"/>
    <w:rsid w:val="008B7133"/>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paragraph" w:styleId="14">
    <w:name w:val="toc 1"/>
    <w:basedOn w:val="a"/>
    <w:next w:val="a"/>
    <w:autoRedefine/>
    <w:uiPriority w:val="39"/>
    <w:unhideWhenUsed/>
    <w:rsid w:val="008B7133"/>
    <w:pPr>
      <w:spacing w:after="100"/>
    </w:pPr>
  </w:style>
  <w:style w:type="paragraph" w:styleId="2d">
    <w:name w:val="toc 2"/>
    <w:basedOn w:val="a"/>
    <w:next w:val="a"/>
    <w:autoRedefine/>
    <w:uiPriority w:val="39"/>
    <w:unhideWhenUsed/>
    <w:rsid w:val="008B7133"/>
    <w:pPr>
      <w:spacing w:after="100"/>
      <w:ind w:left="240"/>
    </w:pPr>
  </w:style>
  <w:style w:type="paragraph" w:styleId="37">
    <w:name w:val="toc 3"/>
    <w:basedOn w:val="a"/>
    <w:next w:val="a"/>
    <w:autoRedefine/>
    <w:uiPriority w:val="39"/>
    <w:unhideWhenUsed/>
    <w:rsid w:val="008B7133"/>
    <w:pPr>
      <w:spacing w:after="100"/>
      <w:ind w:left="480"/>
    </w:pPr>
  </w:style>
  <w:style w:type="paragraph" w:styleId="47">
    <w:name w:val="toc 4"/>
    <w:basedOn w:val="a"/>
    <w:next w:val="a"/>
    <w:autoRedefine/>
    <w:uiPriority w:val="39"/>
    <w:unhideWhenUsed/>
    <w:rsid w:val="008B7133"/>
    <w:pPr>
      <w:widowControl/>
      <w:spacing w:after="100" w:line="259" w:lineRule="auto"/>
      <w:ind w:left="660"/>
    </w:pPr>
    <w:rPr>
      <w:rFonts w:asciiTheme="minorHAnsi" w:eastAsiaTheme="minorEastAsia" w:hAnsiTheme="minorHAnsi" w:cstheme="minorBidi"/>
      <w:color w:val="auto"/>
      <w:sz w:val="22"/>
      <w:szCs w:val="22"/>
      <w:lang w:bidi="ar-SA"/>
    </w:rPr>
  </w:style>
  <w:style w:type="paragraph" w:styleId="52">
    <w:name w:val="toc 5"/>
    <w:basedOn w:val="a"/>
    <w:next w:val="a"/>
    <w:autoRedefine/>
    <w:uiPriority w:val="39"/>
    <w:unhideWhenUsed/>
    <w:rsid w:val="008B7133"/>
    <w:pPr>
      <w:widowControl/>
      <w:spacing w:after="100" w:line="259" w:lineRule="auto"/>
      <w:ind w:left="880"/>
    </w:pPr>
    <w:rPr>
      <w:rFonts w:asciiTheme="minorHAnsi" w:eastAsiaTheme="minorEastAsia" w:hAnsiTheme="minorHAnsi" w:cstheme="minorBidi"/>
      <w:color w:val="auto"/>
      <w:sz w:val="22"/>
      <w:szCs w:val="22"/>
      <w:lang w:bidi="ar-SA"/>
    </w:rPr>
  </w:style>
  <w:style w:type="paragraph" w:styleId="61">
    <w:name w:val="toc 6"/>
    <w:basedOn w:val="a"/>
    <w:next w:val="a"/>
    <w:autoRedefine/>
    <w:uiPriority w:val="39"/>
    <w:unhideWhenUsed/>
    <w:rsid w:val="008B7133"/>
    <w:pPr>
      <w:widowControl/>
      <w:spacing w:after="100" w:line="259" w:lineRule="auto"/>
      <w:ind w:left="1100"/>
    </w:pPr>
    <w:rPr>
      <w:rFonts w:asciiTheme="minorHAnsi" w:eastAsiaTheme="minorEastAsia" w:hAnsiTheme="minorHAnsi" w:cstheme="minorBidi"/>
      <w:color w:val="auto"/>
      <w:sz w:val="22"/>
      <w:szCs w:val="22"/>
      <w:lang w:bidi="ar-SA"/>
    </w:rPr>
  </w:style>
  <w:style w:type="paragraph" w:styleId="72">
    <w:name w:val="toc 7"/>
    <w:basedOn w:val="a"/>
    <w:next w:val="a"/>
    <w:autoRedefine/>
    <w:uiPriority w:val="39"/>
    <w:unhideWhenUsed/>
    <w:rsid w:val="008B7133"/>
    <w:pPr>
      <w:widowControl/>
      <w:spacing w:after="100" w:line="259" w:lineRule="auto"/>
      <w:ind w:left="1320"/>
    </w:pPr>
    <w:rPr>
      <w:rFonts w:asciiTheme="minorHAnsi" w:eastAsiaTheme="minorEastAsia" w:hAnsiTheme="minorHAnsi" w:cstheme="minorBidi"/>
      <w:color w:val="auto"/>
      <w:sz w:val="22"/>
      <w:szCs w:val="22"/>
      <w:lang w:bidi="ar-SA"/>
    </w:rPr>
  </w:style>
  <w:style w:type="paragraph" w:styleId="82">
    <w:name w:val="toc 8"/>
    <w:basedOn w:val="a"/>
    <w:next w:val="a"/>
    <w:autoRedefine/>
    <w:uiPriority w:val="39"/>
    <w:unhideWhenUsed/>
    <w:rsid w:val="008B7133"/>
    <w:pPr>
      <w:widowControl/>
      <w:spacing w:after="100" w:line="259" w:lineRule="auto"/>
      <w:ind w:left="1540"/>
    </w:pPr>
    <w:rPr>
      <w:rFonts w:asciiTheme="minorHAnsi" w:eastAsiaTheme="minorEastAsia" w:hAnsiTheme="minorHAnsi" w:cstheme="minorBidi"/>
      <w:color w:val="auto"/>
      <w:sz w:val="22"/>
      <w:szCs w:val="22"/>
      <w:lang w:bidi="ar-SA"/>
    </w:rPr>
  </w:style>
  <w:style w:type="paragraph" w:styleId="92">
    <w:name w:val="toc 9"/>
    <w:basedOn w:val="a"/>
    <w:next w:val="a"/>
    <w:autoRedefine/>
    <w:uiPriority w:val="39"/>
    <w:unhideWhenUsed/>
    <w:rsid w:val="008B7133"/>
    <w:pPr>
      <w:widowControl/>
      <w:spacing w:after="100" w:line="259" w:lineRule="auto"/>
      <w:ind w:left="1760"/>
    </w:pPr>
    <w:rPr>
      <w:rFonts w:asciiTheme="minorHAnsi" w:eastAsiaTheme="minorEastAsia" w:hAnsiTheme="minorHAnsi" w:cstheme="minorBid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mrsk-yuga.ru" TargetMode="External"/><Relationship Id="rId18" Type="http://schemas.openxmlformats.org/officeDocument/2006/relationships/hyperlink" Target="http://mrsk-yuga.ru/o-kompanii/struktura/" TargetMode="External"/><Relationship Id="rId26" Type="http://schemas.openxmlformats.org/officeDocument/2006/relationships/hyperlink" Target="http://www.micex.ru" TargetMode="External"/><Relationship Id="rId39" Type="http://schemas.openxmlformats.org/officeDocument/2006/relationships/footer" Target="footer7.xml"/><Relationship Id="rId21" Type="http://schemas.openxmlformats.org/officeDocument/2006/relationships/hyperlink" Target="http://www.mrsk-yuga.ru/" TargetMode="External"/><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footer" Target="footer11.xml"/><Relationship Id="rId50" Type="http://schemas.openxmlformats.org/officeDocument/2006/relationships/header" Target="header1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ex.com/" TargetMode="External"/><Relationship Id="rId17" Type="http://schemas.openxmlformats.org/officeDocument/2006/relationships/hyperlink" Target="http://www.mrsk-yuga.ru/pages/show/company_insiders" TargetMode="External"/><Relationship Id="rId25" Type="http://schemas.openxmlformats.org/officeDocument/2006/relationships/hyperlink" Target="http://www.mrsk-yuga.ru/aktsioneru-investoru/obligatsii/"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mrsk-yuga.ru" TargetMode="External"/><Relationship Id="rId20" Type="http://schemas.openxmlformats.org/officeDocument/2006/relationships/hyperlink" Target="mailto:dkt@depotech.ru" TargetMode="External"/><Relationship Id="rId29" Type="http://schemas.openxmlformats.org/officeDocument/2006/relationships/header" Target="header2.xml"/><Relationship Id="rId41" Type="http://schemas.openxmlformats.org/officeDocument/2006/relationships/footer" Target="footer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rsmrus.ru" TargetMode="External"/><Relationship Id="rId24" Type="http://schemas.openxmlformats.org/officeDocument/2006/relationships/hyperlink" Target="http://www.mrsk-yuga.ru" TargetMode="External"/><Relationship Id="rId32" Type="http://schemas.openxmlformats.org/officeDocument/2006/relationships/footer" Target="footer3.xml"/><Relationship Id="rId37" Type="http://schemas.openxmlformats.org/officeDocument/2006/relationships/footer" Target="footer6.xml"/><Relationship Id="rId40" Type="http://schemas.openxmlformats.org/officeDocument/2006/relationships/header" Target="header7.xml"/><Relationship Id="rId45" Type="http://schemas.openxmlformats.org/officeDocument/2006/relationships/footer" Target="footer10.xml"/><Relationship Id="rId53"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mailto:pavlovaen@mrsk-yuga.ru" TargetMode="External"/><Relationship Id="rId23" Type="http://schemas.openxmlformats.org/officeDocument/2006/relationships/hyperlink" Target="http://www.mrsk-yuga.ru" TargetMode="External"/><Relationship Id="rId28" Type="http://schemas.openxmlformats.org/officeDocument/2006/relationships/footer" Target="footer1.xml"/><Relationship Id="rId36" Type="http://schemas.openxmlformats.org/officeDocument/2006/relationships/header" Target="header5.xml"/><Relationship Id="rId49" Type="http://schemas.openxmlformats.org/officeDocument/2006/relationships/footer" Target="footer12.xml"/><Relationship Id="rId10" Type="http://schemas.openxmlformats.org/officeDocument/2006/relationships/hyperlink" Target="http://www.e-disclosure.ru/port" TargetMode="External"/><Relationship Id="rId19" Type="http://schemas.openxmlformats.org/officeDocument/2006/relationships/hyperlink" Target="mailto:info@nsd.ru" TargetMode="External"/><Relationship Id="rId31" Type="http://schemas.openxmlformats.org/officeDocument/2006/relationships/header" Target="header3.xml"/><Relationship Id="rId44" Type="http://schemas.openxmlformats.org/officeDocument/2006/relationships/header" Target="header9.xml"/><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https://mrsk-yuga.ru/pages/show/ezhekvartal-nyy-otchet-emitenta" TargetMode="External"/><Relationship Id="rId14" Type="http://schemas.openxmlformats.org/officeDocument/2006/relationships/hyperlink" Target="http://www.e-disclosure" TargetMode="External"/><Relationship Id="rId22" Type="http://schemas.openxmlformats.org/officeDocument/2006/relationships/hyperlink" Target="http://www.mrsk-yuga.r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11.xml"/><Relationship Id="rId8" Type="http://schemas.openxmlformats.org/officeDocument/2006/relationships/hyperlink" Target="mailto:celikovaeg@mrsk-yuga.ru" TargetMode="External"/><Relationship Id="rId51" Type="http://schemas.openxmlformats.org/officeDocument/2006/relationships/footer" Target="footer1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9E6A8-9FD4-4B53-B7CC-FE59F3E5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69440</Words>
  <Characters>395808</Characters>
  <Application>Microsoft Office Word</Application>
  <DocSecurity>0</DocSecurity>
  <Lines>3298</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46</cp:revision>
  <dcterms:created xsi:type="dcterms:W3CDTF">2017-08-31T06:08:00Z</dcterms:created>
  <dcterms:modified xsi:type="dcterms:W3CDTF">2017-10-30T08:42:00Z</dcterms:modified>
</cp:coreProperties>
</file>